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00B7B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lang w:eastAsia="zh-CN"/>
        </w:rPr>
        <w:t>景德镇</w:t>
      </w:r>
      <w:r>
        <w:rPr>
          <w:rFonts w:hint="eastAsia" w:ascii="方正小标宋简体" w:hAnsi="方正小标宋简体" w:eastAsia="方正小标宋简体" w:cs="方正小标宋简体"/>
          <w:b w:val="0"/>
          <w:bCs w:val="0"/>
          <w:color w:val="auto"/>
          <w:sz w:val="44"/>
          <w:szCs w:val="44"/>
        </w:rPr>
        <w:t>市巡游出租汽车管理办法</w:t>
      </w:r>
    </w:p>
    <w:p w14:paraId="497CD2A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征求意见稿</w:t>
      </w:r>
      <w:r>
        <w:rPr>
          <w:rFonts w:hint="eastAsia" w:ascii="仿宋_GB2312" w:hAnsi="仿宋_GB2312" w:eastAsia="仿宋_GB2312" w:cs="仿宋_GB2312"/>
          <w:b w:val="0"/>
          <w:bCs w:val="0"/>
          <w:color w:val="auto"/>
          <w:sz w:val="32"/>
          <w:szCs w:val="32"/>
        </w:rPr>
        <w:t>）</w:t>
      </w:r>
    </w:p>
    <w:p w14:paraId="5E4086B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center"/>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rPr>
        <w:t>　</w:t>
      </w:r>
      <w:bookmarkStart w:id="3" w:name="_GoBack"/>
      <w:bookmarkEnd w:id="3"/>
    </w:p>
    <w:p w14:paraId="436FF2F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center"/>
        <w:textAlignment w:val="auto"/>
        <w:rPr>
          <w:rFonts w:hint="eastAsia" w:ascii="黑体" w:hAnsi="黑体" w:eastAsia="黑体" w:cs="黑体"/>
          <w:color w:val="auto"/>
          <w:sz w:val="32"/>
          <w:szCs w:val="32"/>
        </w:rPr>
      </w:pPr>
      <w:r>
        <w:rPr>
          <w:rFonts w:hint="eastAsia" w:ascii="黑体" w:hAnsi="黑体" w:eastAsia="黑体" w:cs="黑体"/>
          <w:i w:val="0"/>
          <w:iCs w:val="0"/>
          <w:caps w:val="0"/>
          <w:color w:val="auto"/>
          <w:spacing w:val="0"/>
          <w:sz w:val="32"/>
          <w:szCs w:val="32"/>
          <w:shd w:val="clear" w:fill="FFFFFF"/>
        </w:rPr>
        <w:t>第一章  总 则</w:t>
      </w:r>
    </w:p>
    <w:p w14:paraId="1A53919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right="0" w:firstLine="640" w:firstLineChars="200"/>
        <w:jc w:val="left"/>
        <w:textAlignment w:val="auto"/>
        <w:rPr>
          <w:rFonts w:hint="eastAsia" w:ascii="黑体" w:hAnsi="黑体" w:eastAsia="黑体" w:cs="黑体"/>
          <w:i w:val="0"/>
          <w:iCs w:val="0"/>
          <w:caps w:val="0"/>
          <w:color w:val="auto"/>
          <w:spacing w:val="0"/>
          <w:sz w:val="32"/>
          <w:szCs w:val="32"/>
          <w:shd w:val="clear" w:fill="FFFFFF"/>
        </w:rPr>
      </w:pPr>
    </w:p>
    <w:p w14:paraId="245EF8D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right="0" w:firstLine="600" w:firstLineChars="200"/>
        <w:jc w:val="both"/>
        <w:textAlignment w:val="auto"/>
        <w:rPr>
          <w:rFonts w:hint="eastAsia" w:ascii="仿宋_GB2312" w:hAnsi="仿宋_GB2312" w:eastAsia="仿宋_GB2312" w:cs="仿宋_GB2312"/>
          <w:i w:val="0"/>
          <w:iCs w:val="0"/>
          <w:caps w:val="0"/>
          <w:color w:val="auto"/>
          <w:spacing w:val="0"/>
          <w:sz w:val="30"/>
          <w:szCs w:val="30"/>
          <w:shd w:val="clear" w:fill="FFFFFF"/>
          <w:lang w:eastAsia="zh-CN"/>
        </w:rPr>
      </w:pPr>
      <w:r>
        <w:rPr>
          <w:rFonts w:hint="eastAsia" w:ascii="黑体" w:hAnsi="黑体" w:eastAsia="黑体" w:cs="黑体"/>
          <w:i w:val="0"/>
          <w:iCs w:val="0"/>
          <w:caps w:val="0"/>
          <w:color w:val="auto"/>
          <w:spacing w:val="0"/>
          <w:sz w:val="30"/>
          <w:szCs w:val="30"/>
          <w:shd w:val="clear" w:fill="FFFFFF"/>
        </w:rPr>
        <w:t>第一条</w:t>
      </w:r>
      <w:r>
        <w:rPr>
          <w:rFonts w:hint="eastAsia" w:ascii="黑体" w:hAnsi="黑体" w:eastAsia="黑体" w:cs="黑体"/>
          <w:i w:val="0"/>
          <w:iCs w:val="0"/>
          <w:caps w:val="0"/>
          <w:color w:val="auto"/>
          <w:spacing w:val="0"/>
          <w:sz w:val="30"/>
          <w:szCs w:val="30"/>
          <w:shd w:val="clear" w:fill="FFFFFF"/>
          <w:lang w:val="en-US" w:eastAsia="zh-CN"/>
        </w:rPr>
        <w:t xml:space="preserve"> </w:t>
      </w:r>
      <w:r>
        <w:rPr>
          <w:rFonts w:hint="eastAsia" w:ascii="仿宋_GB2312" w:hAnsi="仿宋_GB2312" w:eastAsia="仿宋_GB2312" w:cs="仿宋_GB2312"/>
          <w:i w:val="0"/>
          <w:iCs w:val="0"/>
          <w:caps w:val="0"/>
          <w:color w:val="auto"/>
          <w:spacing w:val="0"/>
          <w:sz w:val="30"/>
          <w:szCs w:val="30"/>
          <w:shd w:val="clear" w:fill="FFFFFF"/>
        </w:rPr>
        <w:t>为加强巡游出租汽车管理，规范经营行为，提高服务质量，维护乘客、巡游出租汽车企业、巡游出租汽车经营者和从业人员的合法权益，促进巡游出租汽车市场健康发展，根据《巡游出租汽车经营服务管理规定》《国务院办公厅关于深化改革推进出租汽车行业健康发展的指导意见》（国办发〔2016〕58号</w:t>
      </w:r>
      <w:r>
        <w:rPr>
          <w:rFonts w:hint="eastAsia" w:ascii="仿宋_GB2312" w:hAnsi="仿宋_GB2312" w:eastAsia="仿宋_GB2312" w:cs="仿宋_GB2312"/>
          <w:i w:val="0"/>
          <w:iCs w:val="0"/>
          <w:caps w:val="0"/>
          <w:color w:val="auto"/>
          <w:spacing w:val="0"/>
          <w:sz w:val="30"/>
          <w:szCs w:val="30"/>
          <w:shd w:val="clear" w:fill="FFFFFF"/>
          <w:lang w:eastAsia="zh-CN"/>
        </w:rPr>
        <w:t>）和</w:t>
      </w:r>
      <w:r>
        <w:rPr>
          <w:rFonts w:hint="eastAsia" w:ascii="仿宋_GB2312" w:hAnsi="仿宋_GB2312" w:eastAsia="仿宋_GB2312" w:cs="仿宋_GB2312"/>
          <w:i w:val="0"/>
          <w:iCs w:val="0"/>
          <w:caps w:val="0"/>
          <w:color w:val="auto"/>
          <w:spacing w:val="0"/>
          <w:sz w:val="30"/>
          <w:szCs w:val="30"/>
          <w:shd w:val="clear" w:fill="FFFFFF"/>
        </w:rPr>
        <w:t>《江西省道路运输条例》等有关法规、规章及政策文件的规定，结合我市实际，制定本办法</w:t>
      </w:r>
      <w:r>
        <w:rPr>
          <w:rFonts w:hint="eastAsia" w:ascii="仿宋_GB2312" w:hAnsi="仿宋_GB2312" w:eastAsia="仿宋_GB2312" w:cs="仿宋_GB2312"/>
          <w:i w:val="0"/>
          <w:iCs w:val="0"/>
          <w:caps w:val="0"/>
          <w:color w:val="auto"/>
          <w:spacing w:val="0"/>
          <w:sz w:val="30"/>
          <w:szCs w:val="30"/>
          <w:shd w:val="clear" w:fill="FFFFFF"/>
          <w:lang w:eastAsia="zh-CN"/>
        </w:rPr>
        <w:t>。</w:t>
      </w:r>
    </w:p>
    <w:p w14:paraId="7275370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right="0" w:firstLine="600" w:firstLineChars="200"/>
        <w:jc w:val="both"/>
        <w:textAlignment w:val="auto"/>
        <w:rPr>
          <w:rFonts w:hint="eastAsia" w:ascii="仿宋_GB2312" w:hAnsi="仿宋_GB2312" w:eastAsia="仿宋_GB2312" w:cs="仿宋_GB2312"/>
          <w:color w:val="auto"/>
          <w:sz w:val="30"/>
          <w:szCs w:val="30"/>
        </w:rPr>
      </w:pPr>
      <w:r>
        <w:rPr>
          <w:rFonts w:hint="eastAsia" w:ascii="黑体" w:hAnsi="黑体" w:eastAsia="黑体" w:cs="黑体"/>
          <w:i w:val="0"/>
          <w:iCs w:val="0"/>
          <w:caps w:val="0"/>
          <w:color w:val="auto"/>
          <w:spacing w:val="0"/>
          <w:sz w:val="30"/>
          <w:szCs w:val="30"/>
          <w:shd w:val="clear" w:fill="FFFFFF"/>
        </w:rPr>
        <w:t>第二条</w:t>
      </w:r>
      <w:r>
        <w:rPr>
          <w:rFonts w:hint="eastAsia" w:ascii="黑体" w:hAnsi="黑体" w:eastAsia="黑体" w:cs="黑体"/>
          <w:i w:val="0"/>
          <w:iCs w:val="0"/>
          <w:caps w:val="0"/>
          <w:color w:val="auto"/>
          <w:spacing w:val="0"/>
          <w:sz w:val="30"/>
          <w:szCs w:val="30"/>
          <w:shd w:val="clear" w:fill="FFFFFF"/>
          <w:lang w:val="en-US" w:eastAsia="zh-CN"/>
        </w:rPr>
        <w:t xml:space="preserve"> </w:t>
      </w:r>
      <w:r>
        <w:rPr>
          <w:rFonts w:hint="eastAsia" w:ascii="仿宋_GB2312" w:hAnsi="仿宋_GB2312" w:eastAsia="仿宋_GB2312" w:cs="仿宋_GB2312"/>
          <w:i w:val="0"/>
          <w:iCs w:val="0"/>
          <w:caps w:val="0"/>
          <w:color w:val="auto"/>
          <w:spacing w:val="0"/>
          <w:sz w:val="30"/>
          <w:szCs w:val="30"/>
          <w:shd w:val="clear" w:fill="FFFFFF"/>
        </w:rPr>
        <w:t>在本市行政区域内巡游出租汽车的经营及监督管理适用本办法。</w:t>
      </w:r>
    </w:p>
    <w:p w14:paraId="152D095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本办法所称巡游出租汽车（以下简称“巡游车”）是指依法取得经营资格，可在道路上巡游揽客、站点候客，喷涂、安装出租汽车标识，按照乘客要求提供客运服务，以里程和时间为单位计费的七座及以下小型客车。</w:t>
      </w:r>
    </w:p>
    <w:p w14:paraId="35B82F5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w:t>
      </w:r>
      <w:r>
        <w:rPr>
          <w:rFonts w:hint="eastAsia" w:ascii="黑体" w:hAnsi="黑体" w:eastAsia="黑体" w:cs="黑体"/>
          <w:i w:val="0"/>
          <w:iCs w:val="0"/>
          <w:caps w:val="0"/>
          <w:color w:val="auto"/>
          <w:spacing w:val="0"/>
          <w:sz w:val="30"/>
          <w:szCs w:val="30"/>
          <w:shd w:val="clear" w:fill="FFFFFF"/>
        </w:rPr>
        <w:t>第三条</w:t>
      </w:r>
      <w:r>
        <w:rPr>
          <w:rFonts w:hint="eastAsia" w:ascii="仿宋_GB2312" w:hAnsi="仿宋_GB2312" w:eastAsia="仿宋_GB2312" w:cs="仿宋_GB2312"/>
          <w:i w:val="0"/>
          <w:iCs w:val="0"/>
          <w:caps w:val="0"/>
          <w:color w:val="auto"/>
          <w:spacing w:val="0"/>
          <w:sz w:val="30"/>
          <w:szCs w:val="30"/>
          <w:shd w:val="clear" w:fill="FFFFFF"/>
          <w:lang w:val="en-US" w:eastAsia="zh-CN"/>
        </w:rPr>
        <w:t xml:space="preserve"> </w:t>
      </w:r>
      <w:r>
        <w:rPr>
          <w:rFonts w:hint="eastAsia" w:ascii="仿宋_GB2312" w:hAnsi="仿宋_GB2312" w:eastAsia="仿宋_GB2312" w:cs="仿宋_GB2312"/>
          <w:i w:val="0"/>
          <w:iCs w:val="0"/>
          <w:caps w:val="0"/>
          <w:color w:val="auto"/>
          <w:spacing w:val="0"/>
          <w:sz w:val="30"/>
          <w:szCs w:val="30"/>
          <w:shd w:val="clear" w:fill="FFFFFF"/>
        </w:rPr>
        <w:t>市交通运输主管部门在市人民政府领导下负责全市巡游车的监督管理工作，各县（市）交通运输主管部门按照规定的职责负责辖区内巡游车的监督管理工作。</w:t>
      </w:r>
    </w:p>
    <w:p w14:paraId="6DB2D85D">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i w:val="0"/>
          <w:iCs w:val="0"/>
          <w:caps w:val="0"/>
          <w:color w:val="auto"/>
          <w:spacing w:val="0"/>
          <w:sz w:val="30"/>
          <w:szCs w:val="30"/>
          <w:shd w:val="clear" w:fill="FFFFFF"/>
        </w:rPr>
      </w:pPr>
      <w:r>
        <w:rPr>
          <w:rFonts w:hint="eastAsia" w:ascii="仿宋_GB2312" w:hAnsi="仿宋_GB2312" w:eastAsia="仿宋_GB2312" w:cs="仿宋_GB2312"/>
          <w:i w:val="0"/>
          <w:iCs w:val="0"/>
          <w:caps w:val="0"/>
          <w:color w:val="auto"/>
          <w:spacing w:val="0"/>
          <w:sz w:val="30"/>
          <w:szCs w:val="30"/>
          <w:shd w:val="clear" w:fill="FFFFFF"/>
        </w:rPr>
        <w:t>市发展改革、工信、通信、公安、人力资源社会保障、商务、人民银行、税务、市场监管、</w:t>
      </w:r>
      <w:r>
        <w:rPr>
          <w:rFonts w:hint="eastAsia" w:ascii="仿宋_GB2312" w:hAnsi="仿宋_GB2312" w:eastAsia="仿宋_GB2312" w:cs="仿宋_GB2312"/>
          <w:i w:val="0"/>
          <w:iCs w:val="0"/>
          <w:caps w:val="0"/>
          <w:color w:val="auto"/>
          <w:spacing w:val="0"/>
          <w:sz w:val="30"/>
          <w:szCs w:val="30"/>
          <w:shd w:val="clear" w:fill="FFFFFF"/>
          <w:lang w:val="en-US" w:eastAsia="zh-CN"/>
        </w:rPr>
        <w:t>行政审批、</w:t>
      </w:r>
      <w:r>
        <w:rPr>
          <w:rFonts w:hint="eastAsia" w:ascii="仿宋_GB2312" w:hAnsi="仿宋_GB2312" w:eastAsia="仿宋_GB2312" w:cs="仿宋_GB2312"/>
          <w:i w:val="0"/>
          <w:iCs w:val="0"/>
          <w:caps w:val="0"/>
          <w:color w:val="auto"/>
          <w:spacing w:val="0"/>
          <w:sz w:val="30"/>
          <w:szCs w:val="30"/>
          <w:shd w:val="clear" w:fill="FFFFFF"/>
        </w:rPr>
        <w:t>网信等部门</w:t>
      </w:r>
      <w:r>
        <w:rPr>
          <w:rFonts w:hint="eastAsia" w:ascii="仿宋_GB2312" w:hAnsi="仿宋_GB2312" w:eastAsia="仿宋_GB2312" w:cs="仿宋_GB2312"/>
          <w:i w:val="0"/>
          <w:iCs w:val="0"/>
          <w:caps w:val="0"/>
          <w:color w:val="auto"/>
          <w:spacing w:val="0"/>
          <w:sz w:val="30"/>
          <w:szCs w:val="30"/>
          <w:shd w:val="clear" w:fill="FFFFFF"/>
          <w:lang w:eastAsia="zh-CN"/>
        </w:rPr>
        <w:t>，</w:t>
      </w:r>
      <w:r>
        <w:rPr>
          <w:rFonts w:hint="eastAsia" w:ascii="仿宋_GB2312" w:hAnsi="仿宋" w:eastAsia="仿宋_GB2312" w:cs="仿宋"/>
          <w:color w:val="auto"/>
          <w:sz w:val="30"/>
          <w:szCs w:val="30"/>
        </w:rPr>
        <w:t>按照各自的职责依法行使相关的监督管理职能</w:t>
      </w:r>
      <w:r>
        <w:rPr>
          <w:rFonts w:hint="eastAsia" w:ascii="仿宋_GB2312" w:hAnsi="仿宋_GB2312" w:eastAsia="仿宋_GB2312" w:cs="仿宋_GB2312"/>
          <w:i w:val="0"/>
          <w:iCs w:val="0"/>
          <w:caps w:val="0"/>
          <w:color w:val="auto"/>
          <w:spacing w:val="0"/>
          <w:sz w:val="30"/>
          <w:szCs w:val="30"/>
          <w:shd w:val="clear" w:fill="FFFFFF"/>
        </w:rPr>
        <w:t>。</w:t>
      </w:r>
    </w:p>
    <w:p w14:paraId="35E914D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w:t>
      </w:r>
      <w:r>
        <w:rPr>
          <w:rFonts w:hint="eastAsia" w:ascii="黑体" w:hAnsi="黑体" w:eastAsia="黑体" w:cs="黑体"/>
          <w:i w:val="0"/>
          <w:iCs w:val="0"/>
          <w:caps w:val="0"/>
          <w:color w:val="auto"/>
          <w:spacing w:val="0"/>
          <w:sz w:val="30"/>
          <w:szCs w:val="30"/>
          <w:shd w:val="clear" w:fill="FFFFFF"/>
        </w:rPr>
        <w:t>第四条</w:t>
      </w:r>
      <w:r>
        <w:rPr>
          <w:rFonts w:hint="eastAsia" w:ascii="黑体" w:hAnsi="黑体" w:eastAsia="黑体" w:cs="黑体"/>
          <w:i w:val="0"/>
          <w:iCs w:val="0"/>
          <w:caps w:val="0"/>
          <w:color w:val="auto"/>
          <w:spacing w:val="0"/>
          <w:sz w:val="30"/>
          <w:szCs w:val="30"/>
          <w:shd w:val="clear" w:fill="FFFFFF"/>
          <w:lang w:val="en-US" w:eastAsia="zh-CN"/>
        </w:rPr>
        <w:t xml:space="preserve"> </w:t>
      </w:r>
      <w:r>
        <w:rPr>
          <w:rFonts w:hint="eastAsia" w:ascii="仿宋_GB2312" w:hAnsi="仿宋_GB2312" w:eastAsia="仿宋_GB2312" w:cs="仿宋_GB2312"/>
          <w:i w:val="0"/>
          <w:iCs w:val="0"/>
          <w:caps w:val="0"/>
          <w:color w:val="auto"/>
          <w:spacing w:val="0"/>
          <w:sz w:val="30"/>
          <w:szCs w:val="30"/>
          <w:shd w:val="clear" w:fill="FFFFFF"/>
        </w:rPr>
        <w:t>市、县交通运输行政主管部门应当根据城市（城镇）总体规划要求，会同有关部门编制本辖区巡游车发展规划，确定运力规模，报同级人民政府批准后组织实施。</w:t>
      </w:r>
    </w:p>
    <w:p w14:paraId="6A7ABA5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i w:val="0"/>
          <w:iCs w:val="0"/>
          <w:caps w:val="0"/>
          <w:color w:val="auto"/>
          <w:spacing w:val="0"/>
          <w:sz w:val="30"/>
          <w:szCs w:val="30"/>
          <w:shd w:val="clear" w:fill="FFFFFF"/>
        </w:rPr>
      </w:pPr>
      <w:r>
        <w:rPr>
          <w:rFonts w:hint="eastAsia" w:ascii="黑体" w:hAnsi="黑体" w:eastAsia="黑体" w:cs="黑体"/>
          <w:i w:val="0"/>
          <w:iCs w:val="0"/>
          <w:caps w:val="0"/>
          <w:color w:val="auto"/>
          <w:spacing w:val="0"/>
          <w:sz w:val="30"/>
          <w:szCs w:val="30"/>
          <w:shd w:val="clear" w:fill="FFFFFF"/>
          <w:lang w:val="en-US" w:eastAsia="zh-CN"/>
        </w:rPr>
        <w:t>第五条</w:t>
      </w:r>
      <w:r>
        <w:rPr>
          <w:rFonts w:hint="eastAsia" w:ascii="仿宋_GB2312" w:hAnsi="仿宋_GB2312" w:eastAsia="仿宋_GB2312" w:cs="仿宋_GB2312"/>
          <w:b w:val="0"/>
          <w:bCs w:val="0"/>
          <w:color w:val="auto"/>
          <w:kern w:val="2"/>
          <w:sz w:val="30"/>
          <w:szCs w:val="30"/>
          <w:vertAlign w:val="baseline"/>
          <w:lang w:val="en-US" w:eastAsia="zh-CN" w:bidi="ar-SA"/>
        </w:rPr>
        <w:t xml:space="preserve"> 巡游车运价实行政府定价。市发展改革部门应当建立健全巡游车辆运价动态调整机制，科学制定、及时调整巡游车运价水平和结构。</w:t>
      </w:r>
    </w:p>
    <w:p w14:paraId="7372E40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b w:val="0"/>
          <w:bCs w:val="0"/>
          <w:color w:val="auto"/>
          <w:kern w:val="2"/>
          <w:sz w:val="30"/>
          <w:szCs w:val="30"/>
          <w:vertAlign w:val="baseline"/>
          <w:lang w:val="en-US" w:eastAsia="zh-CN" w:bidi="ar-SA"/>
        </w:rPr>
      </w:pPr>
      <w:r>
        <w:rPr>
          <w:rFonts w:hint="eastAsia" w:ascii="黑体" w:hAnsi="黑体" w:eastAsia="黑体" w:cs="黑体"/>
          <w:i w:val="0"/>
          <w:iCs w:val="0"/>
          <w:caps w:val="0"/>
          <w:color w:val="auto"/>
          <w:spacing w:val="0"/>
          <w:sz w:val="30"/>
          <w:szCs w:val="30"/>
          <w:shd w:val="clear" w:fill="FFFFFF"/>
          <w:lang w:val="en-US" w:eastAsia="zh-CN"/>
        </w:rPr>
        <w:t>第六条</w:t>
      </w:r>
      <w:r>
        <w:rPr>
          <w:rFonts w:hint="eastAsia" w:ascii="仿宋_GB2312" w:hAnsi="仿宋_GB2312" w:eastAsia="仿宋_GB2312" w:cs="仿宋_GB2312"/>
          <w:b w:val="0"/>
          <w:bCs w:val="0"/>
          <w:color w:val="auto"/>
          <w:kern w:val="2"/>
          <w:sz w:val="30"/>
          <w:szCs w:val="30"/>
          <w:vertAlign w:val="baseline"/>
          <w:lang w:val="en-US" w:eastAsia="zh-CN" w:bidi="ar-SA"/>
        </w:rPr>
        <w:t xml:space="preserve"> 鼓励和支持巡游车实行公司化经营，向规模化、集约化方向发展。鼓励和支持巡游车经营者推广使用符合金融标准的非现金支付方式，拓展服务功能，方便公众乘车。</w:t>
      </w:r>
    </w:p>
    <w:p w14:paraId="44A34F40">
      <w:pPr>
        <w:keepNext w:val="0"/>
        <w:keepLines w:val="0"/>
        <w:pageBreakBefore w:val="0"/>
        <w:widowControl w:val="0"/>
        <w:kinsoku/>
        <w:wordWrap/>
        <w:overflowPunct/>
        <w:topLinePunct/>
        <w:autoSpaceDE/>
        <w:autoSpaceDN/>
        <w:bidi w:val="0"/>
        <w:adjustRightInd/>
        <w:snapToGrid/>
        <w:spacing w:line="560" w:lineRule="exact"/>
        <w:ind w:firstLine="600" w:firstLineChars="200"/>
        <w:jc w:val="center"/>
        <w:textAlignment w:val="auto"/>
        <w:rPr>
          <w:rFonts w:hint="eastAsia" w:ascii="黑体" w:hAnsi="黑体" w:eastAsia="黑体" w:cs="黑体"/>
          <w:i w:val="0"/>
          <w:iCs w:val="0"/>
          <w:caps w:val="0"/>
          <w:color w:val="auto"/>
          <w:spacing w:val="0"/>
          <w:kern w:val="0"/>
          <w:sz w:val="30"/>
          <w:szCs w:val="30"/>
          <w:shd w:val="clear" w:fill="FFFFFF"/>
          <w:lang w:val="en-US" w:eastAsia="zh-CN" w:bidi="ar"/>
        </w:rPr>
      </w:pPr>
    </w:p>
    <w:p w14:paraId="646C8D0E">
      <w:pPr>
        <w:keepNext w:val="0"/>
        <w:keepLines w:val="0"/>
        <w:pageBreakBefore w:val="0"/>
        <w:widowControl w:val="0"/>
        <w:kinsoku/>
        <w:wordWrap/>
        <w:overflowPunct/>
        <w:topLinePunct/>
        <w:autoSpaceDE/>
        <w:autoSpaceDN/>
        <w:bidi w:val="0"/>
        <w:adjustRightInd/>
        <w:snapToGrid/>
        <w:spacing w:line="560" w:lineRule="exact"/>
        <w:ind w:firstLine="600" w:firstLineChars="200"/>
        <w:jc w:val="center"/>
        <w:textAlignment w:val="auto"/>
        <w:rPr>
          <w:rFonts w:hint="eastAsia" w:ascii="仿宋_GB2312" w:hAnsi="仿宋_GB2312" w:eastAsia="仿宋_GB2312" w:cs="仿宋_GB2312"/>
          <w:color w:val="auto"/>
          <w:sz w:val="30"/>
          <w:szCs w:val="30"/>
        </w:rPr>
      </w:pPr>
      <w:r>
        <w:rPr>
          <w:rFonts w:hint="eastAsia" w:ascii="黑体" w:hAnsi="黑体" w:eastAsia="黑体" w:cs="黑体"/>
          <w:i w:val="0"/>
          <w:iCs w:val="0"/>
          <w:caps w:val="0"/>
          <w:color w:val="auto"/>
          <w:spacing w:val="0"/>
          <w:kern w:val="0"/>
          <w:sz w:val="30"/>
          <w:szCs w:val="30"/>
          <w:shd w:val="clear" w:fill="FFFFFF"/>
          <w:lang w:val="en-US" w:eastAsia="zh-CN" w:bidi="ar"/>
        </w:rPr>
        <w:t>第二章 经营许可</w:t>
      </w:r>
    </w:p>
    <w:p w14:paraId="1FDC2DCA">
      <w:pPr>
        <w:keepNext w:val="0"/>
        <w:keepLines w:val="0"/>
        <w:pageBreakBefore w:val="0"/>
        <w:widowControl w:val="0"/>
        <w:kinsoku/>
        <w:wordWrap/>
        <w:overflowPunct/>
        <w:topLinePunct/>
        <w:autoSpaceDE/>
        <w:autoSpaceDN/>
        <w:bidi w:val="0"/>
        <w:adjustRightInd/>
        <w:snapToGrid/>
        <w:spacing w:line="560" w:lineRule="exact"/>
        <w:ind w:firstLine="600" w:firstLineChars="200"/>
        <w:textAlignment w:val="auto"/>
        <w:rPr>
          <w:rFonts w:hint="eastAsia" w:ascii="黑体" w:hAnsi="黑体" w:eastAsia="黑体" w:cs="黑体"/>
          <w:i w:val="0"/>
          <w:iCs w:val="0"/>
          <w:caps w:val="0"/>
          <w:color w:val="auto"/>
          <w:spacing w:val="0"/>
          <w:kern w:val="0"/>
          <w:sz w:val="30"/>
          <w:szCs w:val="30"/>
          <w:shd w:val="clear" w:fill="FFFFFF"/>
          <w:lang w:val="en-US" w:eastAsia="zh-CN" w:bidi="ar"/>
        </w:rPr>
      </w:pPr>
    </w:p>
    <w:p w14:paraId="51924027">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i w:val="0"/>
          <w:iCs w:val="0"/>
          <w:caps w:val="0"/>
          <w:color w:val="auto"/>
          <w:spacing w:val="0"/>
          <w:kern w:val="0"/>
          <w:sz w:val="30"/>
          <w:szCs w:val="30"/>
          <w:shd w:val="clear" w:fill="FFFFFF"/>
          <w:lang w:val="en-US" w:eastAsia="zh-CN" w:bidi="ar"/>
        </w:rPr>
      </w:pPr>
      <w:r>
        <w:rPr>
          <w:rFonts w:hint="eastAsia" w:ascii="黑体" w:hAnsi="黑体" w:eastAsia="黑体" w:cs="黑体"/>
          <w:i w:val="0"/>
          <w:iCs w:val="0"/>
          <w:caps w:val="0"/>
          <w:color w:val="auto"/>
          <w:spacing w:val="0"/>
          <w:kern w:val="0"/>
          <w:sz w:val="30"/>
          <w:szCs w:val="30"/>
          <w:shd w:val="clear" w:fill="FFFFFF"/>
          <w:lang w:val="en-US" w:eastAsia="zh-CN" w:bidi="ar"/>
        </w:rPr>
        <w:t>第七条</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i w:val="0"/>
          <w:iCs w:val="0"/>
          <w:caps w:val="0"/>
          <w:color w:val="auto"/>
          <w:spacing w:val="0"/>
          <w:kern w:val="0"/>
          <w:sz w:val="30"/>
          <w:szCs w:val="30"/>
          <w:shd w:val="clear" w:fill="FFFFFF"/>
          <w:lang w:val="en-US" w:eastAsia="zh-CN" w:bidi="ar"/>
        </w:rPr>
        <w:t>交通运输主管部门应当通过服务质量招投标方式配置巡游车经营权，并根据投标人提供的运营方案、服务质量状况或者服务质量承诺、车辆设备和安全保障措施等因素，择优无偿配置经营权，向中标人发放经营权证明，并与中标人签订经营协议。</w:t>
      </w:r>
    </w:p>
    <w:p w14:paraId="1172D3DF">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黑体" w:hAnsi="黑体" w:eastAsia="黑体" w:cs="黑体"/>
          <w:i w:val="0"/>
          <w:iCs w:val="0"/>
          <w:caps w:val="0"/>
          <w:color w:val="auto"/>
          <w:spacing w:val="0"/>
          <w:kern w:val="0"/>
          <w:sz w:val="30"/>
          <w:szCs w:val="30"/>
          <w:shd w:val="clear" w:fill="FFFFFF"/>
          <w:lang w:val="en-US" w:eastAsia="zh-CN" w:bidi="ar"/>
        </w:rPr>
        <w:t>第八条</w:t>
      </w:r>
      <w:r>
        <w:rPr>
          <w:rFonts w:hint="eastAsia" w:ascii="仿宋_GB2312" w:hAnsi="仿宋_GB2312" w:eastAsia="仿宋_GB2312" w:cs="仿宋_GB2312"/>
          <w:color w:val="auto"/>
          <w:sz w:val="30"/>
          <w:szCs w:val="30"/>
          <w:lang w:val="en-US" w:eastAsia="zh-CN"/>
        </w:rPr>
        <w:t xml:space="preserve"> 市中心城区巡游车经营权的期限为8年，各县（市）巡游车经营权期限由本级人民政府根据实际依法依规自行调整。经营权期限应当在《道路运输经营许可证》上注明。</w:t>
      </w:r>
    </w:p>
    <w:p w14:paraId="0A4EA51A">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依法取得的巡游车经营权不得炒卖和擅自转让，因故不能继续经营的，授予车辆经营权的交通运输主管部门可优先收回巡游车经营权。</w:t>
      </w:r>
    </w:p>
    <w:p w14:paraId="6050BBEF">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default"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巡游车经营权有效期内确需变更经营主体的，应当到授予车辆经营权的交通运输主管部门办理变更许可手续。交通运输主管部门在办理经营权变更许可手续时，应当审查新的经营主体的条件，提示车辆经营权期限等相关风险，并重新签订经营协议，经营期限为该车辆经营权的剩余期限。</w:t>
      </w:r>
    </w:p>
    <w:p w14:paraId="7DDB6051">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巡游车经营权权属纠纷可通过协商、仲裁等方式解决，不能解决的可通过司法渠道予以厘清。</w:t>
      </w:r>
    </w:p>
    <w:p w14:paraId="314929A1">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黑体" w:hAnsi="黑体" w:eastAsia="黑体" w:cs="黑体"/>
          <w:i w:val="0"/>
          <w:iCs w:val="0"/>
          <w:caps w:val="0"/>
          <w:color w:val="auto"/>
          <w:spacing w:val="0"/>
          <w:kern w:val="0"/>
          <w:sz w:val="30"/>
          <w:szCs w:val="30"/>
          <w:shd w:val="clear" w:fill="FFFFFF"/>
          <w:lang w:val="en-US" w:eastAsia="zh-CN" w:bidi="ar"/>
        </w:rPr>
        <w:t>第九条</w:t>
      </w:r>
      <w:r>
        <w:rPr>
          <w:rFonts w:hint="eastAsia" w:ascii="仿宋_GB2312" w:hAnsi="仿宋_GB2312" w:eastAsia="仿宋_GB2312" w:cs="仿宋_GB2312"/>
          <w:color w:val="auto"/>
          <w:sz w:val="30"/>
          <w:szCs w:val="30"/>
          <w:lang w:val="en-US" w:eastAsia="zh-CN"/>
        </w:rPr>
        <w:t xml:space="preserve"> 巡游车经营权到期后，巡游车经营者拟继续从事经营的，应当在经营权有效期届满60日前，向授予车辆经营权的交通运输主管部门提出申请。授予车辆经营权的交通运输主管部门应当根据《出租汽车服务质量信誉考核办法》规定的出租汽车经营者服务质量信誉考核等级，审核巡游车经营者的服务质量信誉考核结果，并根据审核结果按规定进行处理。</w:t>
      </w:r>
    </w:p>
    <w:p w14:paraId="4328D61D">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rPr>
      </w:pPr>
      <w:r>
        <w:rPr>
          <w:rFonts w:hint="eastAsia" w:ascii="黑体" w:hAnsi="黑体" w:eastAsia="黑体" w:cs="黑体"/>
          <w:i w:val="0"/>
          <w:iCs w:val="0"/>
          <w:caps w:val="0"/>
          <w:color w:val="auto"/>
          <w:spacing w:val="0"/>
          <w:kern w:val="0"/>
          <w:sz w:val="30"/>
          <w:szCs w:val="30"/>
          <w:shd w:val="clear" w:fill="FFFFFF"/>
          <w:lang w:val="en-US" w:eastAsia="zh-CN" w:bidi="ar"/>
        </w:rPr>
        <w:t>第十条</w:t>
      </w:r>
      <w:r>
        <w:rPr>
          <w:rFonts w:hint="eastAsia" w:ascii="仿宋_GB2312" w:hAnsi="仿宋_GB2312" w:eastAsia="仿宋_GB2312" w:cs="仿宋_GB2312"/>
          <w:color w:val="auto"/>
          <w:sz w:val="30"/>
          <w:szCs w:val="30"/>
        </w:rPr>
        <w:t xml:space="preserve"> </w:t>
      </w:r>
      <w:r>
        <w:rPr>
          <w:rFonts w:hint="eastAsia" w:ascii="仿宋_GB2312" w:hAnsi="仿宋_GB2312" w:eastAsia="仿宋_GB2312" w:cs="仿宋_GB2312"/>
          <w:color w:val="auto"/>
          <w:sz w:val="30"/>
          <w:szCs w:val="30"/>
          <w:lang w:val="en-US" w:eastAsia="zh-CN"/>
        </w:rPr>
        <w:t>从事巡游车经营的企业，</w:t>
      </w:r>
      <w:r>
        <w:rPr>
          <w:rFonts w:hint="eastAsia" w:ascii="仿宋_GB2312" w:hAnsi="仿宋_GB2312" w:eastAsia="仿宋_GB2312" w:cs="仿宋_GB2312"/>
          <w:b w:val="0"/>
          <w:bCs w:val="0"/>
          <w:color w:val="auto"/>
          <w:sz w:val="30"/>
          <w:szCs w:val="30"/>
        </w:rPr>
        <w:t>应符合下列条件并提供相应材料</w:t>
      </w:r>
      <w:r>
        <w:rPr>
          <w:rFonts w:hint="eastAsia" w:ascii="仿宋_GB2312" w:hAnsi="仿宋_GB2312" w:eastAsia="仿宋_GB2312" w:cs="仿宋_GB2312"/>
          <w:color w:val="auto"/>
          <w:sz w:val="30"/>
          <w:szCs w:val="30"/>
          <w:lang w:val="en-US" w:eastAsia="zh-CN"/>
        </w:rPr>
        <w:t>：</w:t>
      </w:r>
    </w:p>
    <w:p w14:paraId="1E7C8C8A">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（一）依法取得巡游车车辆经营权；</w:t>
      </w:r>
    </w:p>
    <w:p w14:paraId="735BE319">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（二）有符合运营要求的车辆及配套设施设备；</w:t>
      </w:r>
    </w:p>
    <w:p w14:paraId="3794950A">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（三）有与经营规模相适应的经营场所和停车场地；</w:t>
      </w:r>
    </w:p>
    <w:p w14:paraId="006D34BC">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（四）有符合要求的管理人员和驾驶员；</w:t>
      </w:r>
    </w:p>
    <w:p w14:paraId="38FE4134">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（五）有健全的经营管理、安全生产、服务质量保障和投诉处理制度；</w:t>
      </w:r>
    </w:p>
    <w:p w14:paraId="1B3685EF">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（六）法律法规规定的其他条件。</w:t>
      </w:r>
    </w:p>
    <w:p w14:paraId="724FEE3A">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黑体" w:hAnsi="黑体" w:eastAsia="黑体" w:cs="黑体"/>
          <w:i w:val="0"/>
          <w:iCs w:val="0"/>
          <w:caps w:val="0"/>
          <w:color w:val="auto"/>
          <w:spacing w:val="0"/>
          <w:kern w:val="0"/>
          <w:sz w:val="30"/>
          <w:szCs w:val="30"/>
          <w:shd w:val="clear" w:fill="FFFFFF"/>
          <w:lang w:val="en-US" w:eastAsia="zh-CN" w:bidi="ar"/>
        </w:rPr>
        <w:t>第十一条</w:t>
      </w:r>
      <w:r>
        <w:rPr>
          <w:rFonts w:hint="eastAsia" w:ascii="仿宋_GB2312" w:hAnsi="仿宋_GB2312" w:eastAsia="仿宋_GB2312" w:cs="仿宋_GB2312"/>
          <w:color w:val="auto"/>
          <w:sz w:val="30"/>
          <w:szCs w:val="30"/>
          <w:lang w:val="en-US" w:eastAsia="zh-CN"/>
        </w:rPr>
        <w:t xml:space="preserve"> 从事巡游车经营的个体经营者，应当取得巡游车车辆经营权，聘请取得出租汽车从业资格证件的驾驶人员，并有符合运营要求的车辆及配套设施设备。</w:t>
      </w:r>
    </w:p>
    <w:p w14:paraId="16E0BBB7">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rPr>
      </w:pPr>
      <w:r>
        <w:rPr>
          <w:rFonts w:hint="eastAsia" w:ascii="黑体" w:hAnsi="黑体" w:eastAsia="黑体" w:cs="黑体"/>
          <w:i w:val="0"/>
          <w:iCs w:val="0"/>
          <w:caps w:val="0"/>
          <w:color w:val="auto"/>
          <w:spacing w:val="0"/>
          <w:kern w:val="0"/>
          <w:sz w:val="30"/>
          <w:szCs w:val="30"/>
          <w:shd w:val="clear" w:fill="FFFFFF"/>
          <w:lang w:val="en-US" w:eastAsia="zh-CN" w:bidi="ar"/>
        </w:rPr>
        <w:t>第十二条</w:t>
      </w:r>
      <w:r>
        <w:rPr>
          <w:rFonts w:hint="eastAsia" w:ascii="仿宋_GB2312" w:hAnsi="仿宋_GB2312" w:eastAsia="仿宋_GB2312" w:cs="仿宋_GB2312"/>
          <w:color w:val="auto"/>
          <w:sz w:val="30"/>
          <w:szCs w:val="30"/>
        </w:rPr>
        <w:t xml:space="preserve"> </w:t>
      </w:r>
      <w:r>
        <w:rPr>
          <w:rFonts w:hint="eastAsia" w:ascii="仿宋_GB2312" w:hAnsi="仿宋_GB2312" w:eastAsia="仿宋_GB2312" w:cs="仿宋_GB2312"/>
          <w:color w:val="auto"/>
          <w:sz w:val="30"/>
          <w:szCs w:val="30"/>
          <w:lang w:val="en-US" w:eastAsia="zh-CN"/>
        </w:rPr>
        <w:t>申请巡游车经营的，行政审批部门应当自受理申请之日起20日内审查完毕，作出许可或者不予许可的决定。予以许可的，应当向巡游车经营申请人（以下简称申请人）出具《巡游出租汽车经营行政许可决定书》，发放《道路运输经营许可证》；不予许可的，应当向申请人出具《不予行政许可决定书》。</w:t>
      </w:r>
    </w:p>
    <w:p w14:paraId="09CB0923">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黑体" w:hAnsi="黑体" w:eastAsia="黑体" w:cs="黑体"/>
          <w:i w:val="0"/>
          <w:iCs w:val="0"/>
          <w:caps w:val="0"/>
          <w:color w:val="auto"/>
          <w:spacing w:val="0"/>
          <w:kern w:val="0"/>
          <w:sz w:val="30"/>
          <w:szCs w:val="30"/>
          <w:shd w:val="clear" w:fill="FFFFFF"/>
          <w:lang w:val="en-US" w:eastAsia="zh-CN" w:bidi="ar"/>
        </w:rPr>
        <w:t>第十三条</w:t>
      </w:r>
      <w:r>
        <w:rPr>
          <w:rFonts w:hint="eastAsia" w:ascii="仿宋_GB2312" w:hAnsi="仿宋_GB2312" w:eastAsia="仿宋_GB2312" w:cs="仿宋_GB2312"/>
          <w:color w:val="auto"/>
          <w:sz w:val="30"/>
          <w:szCs w:val="30"/>
        </w:rPr>
        <w:t xml:space="preserve"> </w:t>
      </w:r>
      <w:r>
        <w:rPr>
          <w:rFonts w:hint="eastAsia" w:ascii="仿宋_GB2312" w:hAnsi="仿宋_GB2312" w:eastAsia="仿宋_GB2312" w:cs="仿宋_GB2312"/>
          <w:color w:val="auto"/>
          <w:sz w:val="30"/>
          <w:szCs w:val="30"/>
          <w:lang w:val="en-US" w:eastAsia="zh-CN"/>
        </w:rPr>
        <w:t>申请人取得许可后，应当在180天内，按照《巡游出租汽车经营行政许可决定书》和经营协议以及本办法第十四条的要求投入符合要求的车辆。</w:t>
      </w:r>
    </w:p>
    <w:p w14:paraId="3B3631E6">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行政审批部门对投入的车辆应当进行现场查验，并为符合要求的车辆核发《道路运输证》，</w:t>
      </w:r>
      <w:r>
        <w:rPr>
          <w:rFonts w:hint="eastAsia" w:ascii="仿宋_GB2312" w:hAnsi="仿宋_GB2312" w:eastAsia="仿宋_GB2312" w:cs="仿宋_GB2312"/>
          <w:b w:val="0"/>
          <w:bCs w:val="0"/>
          <w:snapToGrid/>
          <w:color w:val="auto"/>
          <w:kern w:val="2"/>
          <w:sz w:val="32"/>
          <w:szCs w:val="32"/>
          <w:u w:val="none"/>
          <w:vertAlign w:val="baseline"/>
          <w:lang w:val="en-US" w:eastAsia="zh-CN"/>
        </w:rPr>
        <w:t>有效期起始日为发证之日，届满日为车辆行驶证载明的初次注册之日顺延8年对应的日期。</w:t>
      </w:r>
    </w:p>
    <w:p w14:paraId="268EB842">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黑体" w:hAnsi="黑体" w:eastAsia="黑体" w:cs="黑体"/>
          <w:i w:val="0"/>
          <w:iCs w:val="0"/>
          <w:caps w:val="0"/>
          <w:color w:val="auto"/>
          <w:spacing w:val="0"/>
          <w:kern w:val="0"/>
          <w:sz w:val="30"/>
          <w:szCs w:val="30"/>
          <w:shd w:val="clear" w:fill="FFFFFF"/>
          <w:lang w:val="en-US" w:eastAsia="zh-CN" w:bidi="ar"/>
        </w:rPr>
        <w:t>第十四条</w:t>
      </w:r>
      <w:r>
        <w:rPr>
          <w:rFonts w:hint="eastAsia" w:ascii="仿宋_GB2312" w:hAnsi="仿宋_GB2312" w:eastAsia="仿宋_GB2312" w:cs="仿宋_GB2312"/>
          <w:color w:val="auto"/>
          <w:sz w:val="30"/>
          <w:szCs w:val="30"/>
        </w:rPr>
        <w:t xml:space="preserve"> </w:t>
      </w:r>
      <w:r>
        <w:rPr>
          <w:rFonts w:hint="eastAsia" w:ascii="仿宋_GB2312" w:hAnsi="仿宋_GB2312" w:eastAsia="仿宋_GB2312" w:cs="仿宋_GB2312"/>
          <w:color w:val="auto"/>
          <w:sz w:val="30"/>
          <w:szCs w:val="30"/>
          <w:lang w:val="en-US" w:eastAsia="zh-CN"/>
        </w:rPr>
        <w:t>投入运营的巡游车车辆应当符合下列具体要求：</w:t>
      </w:r>
    </w:p>
    <w:p w14:paraId="7F748DF9">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（一）符合交通运输主管部门规定的车型、技术等级、环保的要求，并经检测合格；</w:t>
      </w:r>
    </w:p>
    <w:p w14:paraId="77C8CDED">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二）按规定装配出租汽车顶灯、计价器及能显示空车、暂停运营、电召等运营状态的标志、座套、驾驶员服务监督卡（牌）、具有行驶记录功能的视频监控终端（安装4G及以上视频监控系统）、卫星定位装置、一键报警装置等设施设备，并保持完好、有效，确保接入政府监管平台；</w:t>
      </w:r>
    </w:p>
    <w:p w14:paraId="6F3CB84F">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（三）符合交通运输主管部门关于巡游车颜色和标识的规定，车身明显部位按规定标明运价标准、公司名称、投诉电话等；</w:t>
      </w:r>
    </w:p>
    <w:p w14:paraId="6FA92C5A">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（四）按规定投保巡游车车辆的营运保险。</w:t>
      </w:r>
    </w:p>
    <w:p w14:paraId="6DD7FE0D">
      <w:pPr>
        <w:keepNext w:val="0"/>
        <w:keepLines w:val="0"/>
        <w:pageBreakBefore w:val="0"/>
        <w:widowControl w:val="0"/>
        <w:kinsoku/>
        <w:wordWrap/>
        <w:overflowPunct/>
        <w:topLinePunct/>
        <w:autoSpaceDE/>
        <w:autoSpaceDN/>
        <w:bidi w:val="0"/>
        <w:adjustRightInd/>
        <w:snapToGrid w:val="0"/>
        <w:spacing w:line="560" w:lineRule="exact"/>
        <w:ind w:left="0" w:leftChars="0" w:right="0" w:rightChars="0" w:firstLine="600" w:firstLineChars="200"/>
        <w:jc w:val="both"/>
        <w:textAlignment w:val="auto"/>
        <w:rPr>
          <w:rFonts w:hint="eastAsia" w:ascii="黑体" w:hAnsi="黑体" w:eastAsia="黑体" w:cs="黑体"/>
          <w:i w:val="0"/>
          <w:iCs w:val="0"/>
          <w:caps w:val="0"/>
          <w:color w:val="auto"/>
          <w:spacing w:val="0"/>
          <w:kern w:val="0"/>
          <w:sz w:val="30"/>
          <w:szCs w:val="30"/>
          <w:shd w:val="clear" w:fill="FFFFFF"/>
          <w:lang w:val="en-US" w:eastAsia="zh-CN" w:bidi="ar"/>
        </w:rPr>
      </w:pPr>
      <w:r>
        <w:rPr>
          <w:rFonts w:hint="eastAsia" w:ascii="黑体" w:hAnsi="黑体" w:eastAsia="黑体" w:cs="黑体"/>
          <w:i w:val="0"/>
          <w:iCs w:val="0"/>
          <w:caps w:val="0"/>
          <w:color w:val="auto"/>
          <w:spacing w:val="0"/>
          <w:kern w:val="0"/>
          <w:sz w:val="30"/>
          <w:szCs w:val="30"/>
          <w:shd w:val="clear" w:fill="FFFFFF"/>
          <w:lang w:val="en-US" w:eastAsia="zh-CN" w:bidi="ar"/>
        </w:rPr>
        <w:t xml:space="preserve">第十五条 </w:t>
      </w:r>
      <w:r>
        <w:rPr>
          <w:rFonts w:hint="eastAsia" w:ascii="仿宋_GB2312" w:hAnsi="仿宋_GB2312" w:eastAsia="仿宋_GB2312" w:cs="仿宋_GB2312"/>
          <w:color w:val="auto"/>
          <w:sz w:val="30"/>
          <w:szCs w:val="30"/>
          <w:lang w:val="en-US" w:eastAsia="zh-CN"/>
        </w:rPr>
        <w:t>巡游车经营者</w:t>
      </w:r>
      <w:r>
        <w:rPr>
          <w:rFonts w:hint="eastAsia" w:ascii="仿宋_GB2312" w:hAnsi="仿宋_GB2312" w:eastAsia="仿宋_GB2312" w:cs="仿宋_GB2312"/>
          <w:b w:val="0"/>
          <w:bCs w:val="0"/>
          <w:snapToGrid/>
          <w:color w:val="auto"/>
          <w:kern w:val="2"/>
          <w:sz w:val="32"/>
          <w:szCs w:val="32"/>
          <w:u w:val="none"/>
          <w:vertAlign w:val="baseline"/>
          <w:lang w:val="en-US" w:eastAsia="zh-CN"/>
        </w:rPr>
        <w:t>应确保车辆技术状况、承运人责任险、车载卫星定位装置、应急报警装置、音视频监控装置正常，并将相关材料报备至交通运输主管部门进行年度审验。审验不合格的，限期整改，该车辆在整改期间不得运营；整改后仍不合格的或者逾期六个月未参加年度审验的，依法注销其《道路运输证》。</w:t>
      </w:r>
    </w:p>
    <w:p w14:paraId="0C6A94B8">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rPr>
      </w:pPr>
      <w:r>
        <w:rPr>
          <w:rFonts w:hint="eastAsia" w:ascii="黑体" w:hAnsi="黑体" w:eastAsia="黑体" w:cs="黑体"/>
          <w:i w:val="0"/>
          <w:iCs w:val="0"/>
          <w:caps w:val="0"/>
          <w:color w:val="auto"/>
          <w:spacing w:val="0"/>
          <w:kern w:val="0"/>
          <w:sz w:val="30"/>
          <w:szCs w:val="30"/>
          <w:shd w:val="clear" w:fill="FFFFFF"/>
          <w:lang w:val="en-US" w:eastAsia="zh-CN" w:bidi="ar"/>
        </w:rPr>
        <w:t>第十六条</w:t>
      </w:r>
      <w:r>
        <w:rPr>
          <w:rFonts w:hint="eastAsia" w:ascii="仿宋_GB2312" w:hAnsi="仿宋_GB2312" w:eastAsia="仿宋_GB2312" w:cs="仿宋_GB2312"/>
          <w:color w:val="auto"/>
          <w:sz w:val="30"/>
          <w:szCs w:val="30"/>
        </w:rPr>
        <w:t xml:space="preserve"> </w:t>
      </w:r>
      <w:r>
        <w:rPr>
          <w:rFonts w:hint="eastAsia" w:ascii="仿宋_GB2312" w:hAnsi="仿宋_GB2312" w:eastAsia="仿宋_GB2312" w:cs="仿宋_GB2312"/>
          <w:color w:val="auto"/>
          <w:sz w:val="30"/>
          <w:szCs w:val="30"/>
          <w:lang w:val="en-US" w:eastAsia="zh-CN"/>
        </w:rPr>
        <w:t>巡游车经营者停业、歇业、合并、转让、迁移、分立、变更企业及法定代表人名称，以及车辆报停、更新、减少的，应当依法到行政审批部门办理相关手续。</w:t>
      </w:r>
    </w:p>
    <w:p w14:paraId="376BDD4B">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eastAsia="zh-CN"/>
        </w:rPr>
      </w:pPr>
      <w:r>
        <w:rPr>
          <w:rFonts w:hint="eastAsia" w:ascii="黑体" w:hAnsi="黑体" w:eastAsia="黑体" w:cs="黑体"/>
          <w:i w:val="0"/>
          <w:iCs w:val="0"/>
          <w:caps w:val="0"/>
          <w:color w:val="auto"/>
          <w:spacing w:val="0"/>
          <w:kern w:val="0"/>
          <w:sz w:val="30"/>
          <w:szCs w:val="30"/>
          <w:shd w:val="clear" w:fill="FFFFFF"/>
          <w:lang w:val="en-US" w:eastAsia="zh-CN" w:bidi="ar"/>
        </w:rPr>
        <w:t>第十七条</w:t>
      </w:r>
      <w:r>
        <w:rPr>
          <w:rFonts w:hint="eastAsia" w:ascii="仿宋_GB2312" w:hAnsi="仿宋_GB2312" w:eastAsia="仿宋_GB2312" w:cs="仿宋_GB2312"/>
          <w:color w:val="auto"/>
          <w:sz w:val="30"/>
          <w:szCs w:val="30"/>
        </w:rPr>
        <w:t xml:space="preserve"> </w:t>
      </w:r>
      <w:r>
        <w:rPr>
          <w:rFonts w:hint="eastAsia" w:ascii="仿宋_GB2312" w:hAnsi="仿宋_GB2312" w:eastAsia="仿宋_GB2312" w:cs="仿宋_GB2312"/>
          <w:color w:val="auto"/>
          <w:sz w:val="30"/>
          <w:szCs w:val="30"/>
          <w:lang w:eastAsia="zh-CN"/>
        </w:rPr>
        <w:t>巡游车经营者在经营权期限届满或经营过程中有下列情形之一的，交通运输主管部门应当收回经营权：</w:t>
      </w:r>
    </w:p>
    <w:p w14:paraId="1738E9AA">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eastAsia="zh-CN"/>
        </w:rPr>
        <w:t>（一）取得经营许可后无正当理由超过180天不投入符合要求的车辆运营或者运营后连续180天以上停运的；</w:t>
      </w:r>
    </w:p>
    <w:p w14:paraId="3A1936D5">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eastAsia="zh-CN"/>
        </w:rPr>
        <w:t>（二）考核等级在经营期限内有一半以上为B级的；</w:t>
      </w:r>
    </w:p>
    <w:p w14:paraId="6BE1600E">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eastAsia="zh-CN"/>
        </w:rPr>
        <w:t>（三）违反经营协议，根据约定应当收回经营权的；</w:t>
      </w:r>
    </w:p>
    <w:p w14:paraId="2F2FD12D">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eastAsia="zh-CN"/>
        </w:rPr>
        <w:t>（四）巡游车经营许可证或者道路运输证被吊销的；</w:t>
      </w:r>
    </w:p>
    <w:p w14:paraId="229FF73E">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eastAsia="zh-CN"/>
        </w:rPr>
        <w:t>（五）违反法律法规、规章规定的其他情形。</w:t>
      </w:r>
    </w:p>
    <w:p w14:paraId="3E07F2D0">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eastAsia="zh-CN"/>
        </w:rPr>
        <w:t>巡游车经营权到期后，巡游车经营</w:t>
      </w:r>
      <w:r>
        <w:rPr>
          <w:rFonts w:hint="eastAsia" w:ascii="仿宋_GB2312" w:hAnsi="仿宋_GB2312" w:eastAsia="仿宋_GB2312" w:cs="仿宋_GB2312"/>
          <w:color w:val="auto"/>
          <w:sz w:val="30"/>
          <w:szCs w:val="30"/>
          <w:lang w:val="en-US" w:eastAsia="zh-CN"/>
        </w:rPr>
        <w:t>企业和个体经营者</w:t>
      </w:r>
      <w:r>
        <w:rPr>
          <w:rFonts w:hint="eastAsia" w:ascii="仿宋_GB2312" w:hAnsi="仿宋_GB2312" w:eastAsia="仿宋_GB2312" w:cs="仿宋_GB2312"/>
          <w:color w:val="auto"/>
          <w:sz w:val="30"/>
          <w:szCs w:val="30"/>
          <w:lang w:eastAsia="zh-CN"/>
        </w:rPr>
        <w:t>拟继续从事经营，但考核等级在经营期限内有B级或者一半以上为A级的，交通运输主管部门可视情况适当核减经营权。</w:t>
      </w:r>
    </w:p>
    <w:p w14:paraId="1FF4D442">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b w:val="0"/>
          <w:bCs w:val="0"/>
          <w:color w:val="auto"/>
          <w:sz w:val="30"/>
          <w:szCs w:val="30"/>
          <w:lang w:eastAsia="zh-CN"/>
        </w:rPr>
      </w:pPr>
      <w:r>
        <w:rPr>
          <w:rFonts w:hint="eastAsia" w:ascii="黑体" w:hAnsi="黑体" w:eastAsia="黑体" w:cs="黑体"/>
          <w:i w:val="0"/>
          <w:iCs w:val="0"/>
          <w:caps w:val="0"/>
          <w:color w:val="auto"/>
          <w:spacing w:val="0"/>
          <w:kern w:val="0"/>
          <w:sz w:val="30"/>
          <w:szCs w:val="30"/>
          <w:shd w:val="clear" w:fill="FFFFFF"/>
          <w:lang w:val="en-US" w:eastAsia="zh-CN" w:bidi="ar"/>
        </w:rPr>
        <w:t>第十八条</w:t>
      </w:r>
      <w:r>
        <w:rPr>
          <w:rFonts w:hint="eastAsia" w:ascii="仿宋_GB2312" w:hAnsi="仿宋_GB2312" w:eastAsia="仿宋_GB2312" w:cs="仿宋_GB2312"/>
          <w:i w:val="0"/>
          <w:iCs w:val="0"/>
          <w:caps w:val="0"/>
          <w:color w:val="auto"/>
          <w:spacing w:val="0"/>
          <w:sz w:val="30"/>
          <w:szCs w:val="30"/>
          <w:shd w:val="clear" w:fill="FFFFFF"/>
        </w:rPr>
        <w:t> </w:t>
      </w:r>
      <w:r>
        <w:rPr>
          <w:rFonts w:hint="eastAsia" w:ascii="仿宋_GB2312" w:hAnsi="仿宋_GB2312" w:eastAsia="仿宋_GB2312" w:cs="仿宋_GB2312"/>
          <w:b w:val="0"/>
          <w:bCs w:val="0"/>
          <w:color w:val="auto"/>
          <w:sz w:val="30"/>
          <w:szCs w:val="30"/>
          <w:lang w:eastAsia="zh-CN"/>
        </w:rPr>
        <w:t>申请出租汽车驾驶员从业</w:t>
      </w:r>
      <w:r>
        <w:rPr>
          <w:rFonts w:hint="eastAsia" w:ascii="仿宋_GB2312" w:hAnsi="仿宋_GB2312" w:eastAsia="仿宋_GB2312" w:cs="仿宋_GB2312"/>
          <w:b w:val="0"/>
          <w:bCs w:val="0"/>
          <w:color w:val="auto"/>
          <w:sz w:val="30"/>
          <w:szCs w:val="30"/>
          <w:lang w:val="en-US" w:eastAsia="zh-CN"/>
        </w:rPr>
        <w:t>的</w:t>
      </w:r>
      <w:r>
        <w:rPr>
          <w:rFonts w:hint="eastAsia" w:ascii="仿宋_GB2312" w:hAnsi="仿宋_GB2312" w:eastAsia="仿宋_GB2312" w:cs="仿宋_GB2312"/>
          <w:b w:val="0"/>
          <w:bCs w:val="0"/>
          <w:color w:val="auto"/>
          <w:sz w:val="30"/>
          <w:szCs w:val="30"/>
          <w:lang w:eastAsia="zh-CN"/>
        </w:rPr>
        <w:t>，应符合下列条件</w:t>
      </w:r>
      <w:r>
        <w:rPr>
          <w:rFonts w:hint="eastAsia" w:ascii="仿宋_GB2312" w:hAnsi="仿宋_GB2312" w:eastAsia="仿宋_GB2312" w:cs="仿宋_GB2312"/>
          <w:b w:val="0"/>
          <w:bCs w:val="0"/>
          <w:color w:val="auto"/>
          <w:sz w:val="30"/>
          <w:szCs w:val="30"/>
          <w:lang w:val="en-US" w:eastAsia="zh-CN"/>
        </w:rPr>
        <w:t>并提供相应材料</w:t>
      </w:r>
      <w:r>
        <w:rPr>
          <w:rFonts w:hint="eastAsia" w:ascii="仿宋_GB2312" w:hAnsi="仿宋_GB2312" w:eastAsia="仿宋_GB2312" w:cs="仿宋_GB2312"/>
          <w:b w:val="0"/>
          <w:bCs w:val="0"/>
          <w:color w:val="auto"/>
          <w:sz w:val="30"/>
          <w:szCs w:val="30"/>
          <w:lang w:eastAsia="zh-CN"/>
        </w:rPr>
        <w:t>：</w:t>
      </w:r>
    </w:p>
    <w:p w14:paraId="538D507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b w:val="0"/>
          <w:bCs w:val="0"/>
          <w:color w:val="auto"/>
          <w:sz w:val="30"/>
          <w:szCs w:val="30"/>
          <w:lang w:eastAsia="zh-CN"/>
        </w:rPr>
      </w:pPr>
      <w:r>
        <w:rPr>
          <w:rFonts w:hint="eastAsia" w:ascii="仿宋_GB2312" w:hAnsi="仿宋_GB2312" w:eastAsia="仿宋_GB2312" w:cs="仿宋_GB2312"/>
          <w:b w:val="0"/>
          <w:bCs w:val="0"/>
          <w:color w:val="auto"/>
          <w:sz w:val="30"/>
          <w:szCs w:val="30"/>
          <w:lang w:eastAsia="zh-CN"/>
        </w:rPr>
        <w:t>（一）取得相应机动车驾驶证，驾龄满3年；</w:t>
      </w:r>
    </w:p>
    <w:p w14:paraId="5CDE177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b w:val="0"/>
          <w:bCs w:val="0"/>
          <w:color w:val="auto"/>
          <w:sz w:val="30"/>
          <w:szCs w:val="30"/>
          <w:lang w:eastAsia="zh-CN"/>
        </w:rPr>
      </w:pPr>
      <w:r>
        <w:rPr>
          <w:rFonts w:hint="eastAsia" w:ascii="仿宋_GB2312" w:hAnsi="仿宋_GB2312" w:eastAsia="仿宋_GB2312" w:cs="仿宋_GB2312"/>
          <w:b w:val="0"/>
          <w:bCs w:val="0"/>
          <w:color w:val="auto"/>
          <w:sz w:val="30"/>
          <w:szCs w:val="30"/>
          <w:lang w:eastAsia="zh-CN"/>
        </w:rPr>
        <w:t>（二）无交通肇事犯罪、危险驾驶犯罪、暴力犯罪记录，无吸毒、饮酒后驾驶记录；</w:t>
      </w:r>
    </w:p>
    <w:p w14:paraId="7B52118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b w:val="0"/>
          <w:bCs w:val="0"/>
          <w:color w:val="auto"/>
          <w:sz w:val="30"/>
          <w:szCs w:val="30"/>
          <w:lang w:eastAsia="zh-CN"/>
        </w:rPr>
      </w:pPr>
      <w:r>
        <w:rPr>
          <w:rFonts w:hint="eastAsia" w:ascii="仿宋_GB2312" w:hAnsi="仿宋_GB2312" w:eastAsia="仿宋_GB2312" w:cs="仿宋_GB2312"/>
          <w:b w:val="0"/>
          <w:bCs w:val="0"/>
          <w:color w:val="auto"/>
          <w:sz w:val="30"/>
          <w:szCs w:val="30"/>
          <w:lang w:eastAsia="zh-CN"/>
        </w:rPr>
        <w:t>（三）最近连续3个记分周期内无记满12分记录；</w:t>
      </w:r>
    </w:p>
    <w:p w14:paraId="4DBA4A7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b w:val="0"/>
          <w:bCs w:val="0"/>
          <w:color w:val="auto"/>
          <w:sz w:val="30"/>
          <w:szCs w:val="30"/>
          <w:lang w:eastAsia="zh-CN"/>
        </w:rPr>
      </w:pPr>
      <w:r>
        <w:rPr>
          <w:rFonts w:hint="eastAsia" w:ascii="仿宋_GB2312" w:hAnsi="仿宋_GB2312" w:eastAsia="仿宋_GB2312" w:cs="仿宋_GB2312"/>
          <w:b w:val="0"/>
          <w:bCs w:val="0"/>
          <w:color w:val="auto"/>
          <w:sz w:val="30"/>
          <w:szCs w:val="30"/>
          <w:lang w:eastAsia="zh-CN"/>
        </w:rPr>
        <w:t>（四）年龄</w:t>
      </w:r>
      <w:r>
        <w:rPr>
          <w:rFonts w:hint="eastAsia" w:ascii="仿宋_GB2312" w:hAnsi="仿宋_GB2312" w:eastAsia="仿宋_GB2312" w:cs="仿宋_GB2312"/>
          <w:b w:val="0"/>
          <w:bCs w:val="0"/>
          <w:color w:val="auto"/>
          <w:sz w:val="30"/>
          <w:szCs w:val="30"/>
          <w:lang w:val="en-US" w:eastAsia="zh-CN"/>
        </w:rPr>
        <w:t>不超过63周岁</w:t>
      </w:r>
      <w:r>
        <w:rPr>
          <w:rFonts w:hint="eastAsia" w:ascii="仿宋_GB2312" w:hAnsi="仿宋_GB2312" w:eastAsia="仿宋_GB2312" w:cs="仿宋_GB2312"/>
          <w:b w:val="0"/>
          <w:bCs w:val="0"/>
          <w:color w:val="auto"/>
          <w:sz w:val="30"/>
          <w:szCs w:val="30"/>
          <w:lang w:eastAsia="zh-CN"/>
        </w:rPr>
        <w:t>；</w:t>
      </w:r>
    </w:p>
    <w:p w14:paraId="00E3CC0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b w:val="0"/>
          <w:bCs w:val="0"/>
          <w:color w:val="auto"/>
          <w:sz w:val="30"/>
          <w:szCs w:val="30"/>
          <w:lang w:eastAsia="zh-CN"/>
        </w:rPr>
      </w:pPr>
      <w:r>
        <w:rPr>
          <w:rFonts w:hint="eastAsia" w:ascii="仿宋_GB2312" w:hAnsi="仿宋_GB2312" w:eastAsia="仿宋_GB2312" w:cs="仿宋_GB2312"/>
          <w:b w:val="0"/>
          <w:bCs w:val="0"/>
          <w:color w:val="auto"/>
          <w:sz w:val="30"/>
          <w:szCs w:val="30"/>
          <w:lang w:eastAsia="zh-CN"/>
        </w:rPr>
        <w:t>（五）通过从业资格考试，依法取得从业资格证；</w:t>
      </w:r>
    </w:p>
    <w:p w14:paraId="03A2674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i w:val="0"/>
          <w:iCs w:val="0"/>
          <w:caps w:val="0"/>
          <w:color w:val="auto"/>
          <w:spacing w:val="0"/>
          <w:sz w:val="30"/>
          <w:szCs w:val="30"/>
          <w:shd w:val="clear" w:fill="FFFFFF"/>
          <w:lang w:val="en-US" w:eastAsia="zh-CN"/>
        </w:rPr>
      </w:pPr>
      <w:r>
        <w:rPr>
          <w:rFonts w:hint="eastAsia" w:ascii="仿宋_GB2312" w:hAnsi="仿宋_GB2312" w:eastAsia="仿宋_GB2312" w:cs="仿宋_GB2312"/>
          <w:b w:val="0"/>
          <w:bCs w:val="0"/>
          <w:color w:val="auto"/>
          <w:sz w:val="30"/>
          <w:szCs w:val="30"/>
          <w:lang w:eastAsia="zh-CN"/>
        </w:rPr>
        <w:t>（六）法律法规规定的其他条件。</w:t>
      </w:r>
    </w:p>
    <w:p w14:paraId="747FE85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b w:val="0"/>
          <w:bCs w:val="0"/>
          <w:snapToGrid/>
          <w:color w:val="auto"/>
          <w:kern w:val="2"/>
          <w:sz w:val="30"/>
          <w:szCs w:val="30"/>
          <w:u w:val="none"/>
          <w:vertAlign w:val="baseline"/>
          <w:lang w:val="en-US" w:eastAsia="zh-CN" w:bidi="ar-SA"/>
        </w:rPr>
      </w:pPr>
      <w:r>
        <w:rPr>
          <w:rFonts w:hint="eastAsia" w:ascii="仿宋_GB2312" w:hAnsi="仿宋_GB2312" w:eastAsia="仿宋_GB2312" w:cs="仿宋_GB2312"/>
          <w:b w:val="0"/>
          <w:bCs w:val="0"/>
          <w:snapToGrid/>
          <w:color w:val="auto"/>
          <w:kern w:val="2"/>
          <w:sz w:val="30"/>
          <w:szCs w:val="30"/>
          <w:u w:val="none"/>
          <w:vertAlign w:val="baseline"/>
          <w:lang w:val="en-US" w:eastAsia="zh-CN" w:bidi="ar-SA"/>
        </w:rPr>
        <w:t>对申请参加出租汽车驾驶员从业资格考试的人员，实行“一考双证”。</w:t>
      </w:r>
      <w:r>
        <w:rPr>
          <w:rFonts w:hint="eastAsia" w:ascii="仿宋_GB2312" w:hAnsi="仿宋_GB2312" w:eastAsia="仿宋_GB2312" w:cs="仿宋_GB2312"/>
          <w:color w:val="auto"/>
          <w:sz w:val="30"/>
          <w:szCs w:val="30"/>
          <w:u w:val="none"/>
          <w:vertAlign w:val="baseline"/>
          <w:lang w:val="en-US" w:eastAsia="zh-CN"/>
        </w:rPr>
        <w:t>市交通运输主管部门对参加出租汽车驾驶员从业资格考试合格的，在10日内向被许可人</w:t>
      </w:r>
      <w:r>
        <w:rPr>
          <w:rFonts w:hint="eastAsia" w:ascii="仿宋_GB2312" w:hAnsi="仿宋_GB2312" w:eastAsia="仿宋_GB2312" w:cs="仿宋_GB2312"/>
          <w:b w:val="0"/>
          <w:bCs w:val="0"/>
          <w:snapToGrid/>
          <w:color w:val="auto"/>
          <w:kern w:val="2"/>
          <w:sz w:val="30"/>
          <w:szCs w:val="30"/>
          <w:u w:val="none"/>
          <w:vertAlign w:val="baseline"/>
          <w:lang w:val="en-US" w:eastAsia="zh-CN" w:bidi="ar-SA"/>
        </w:rPr>
        <w:t>发放《巡游出租汽车驾驶员证》和《网络预约出租汽车驾驶员证》两种资格证件，经市交通运输主管部门注册后，方可从事巡游车驾驶。</w:t>
      </w:r>
    </w:p>
    <w:p w14:paraId="2A0778C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b w:val="0"/>
          <w:bCs w:val="0"/>
          <w:snapToGrid/>
          <w:color w:val="auto"/>
          <w:kern w:val="2"/>
          <w:sz w:val="30"/>
          <w:szCs w:val="30"/>
          <w:u w:val="none"/>
          <w:vertAlign w:val="baseline"/>
          <w:lang w:val="en-US" w:eastAsia="zh-CN" w:bidi="ar-SA"/>
        </w:rPr>
        <w:t>原取得《巡游出租汽车驾驶员证》的驾驶员，经本人申请可直接发放《网络预约出租汽车驾驶员证》。</w:t>
      </w:r>
      <w:r>
        <w:rPr>
          <w:rFonts w:hint="eastAsia" w:ascii="仿宋_GB2312" w:hAnsi="仿宋_GB2312" w:eastAsia="仿宋_GB2312" w:cs="仿宋_GB2312"/>
          <w:i w:val="0"/>
          <w:iCs w:val="0"/>
          <w:caps w:val="0"/>
          <w:color w:val="auto"/>
          <w:spacing w:val="0"/>
          <w:sz w:val="30"/>
          <w:szCs w:val="30"/>
          <w:shd w:val="clear" w:fill="FFFFFF"/>
        </w:rPr>
        <w:t>　　</w:t>
      </w:r>
    </w:p>
    <w:p w14:paraId="56D6BAB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w:t>
      </w:r>
    </w:p>
    <w:p w14:paraId="5365EFD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center"/>
        <w:textAlignment w:val="auto"/>
        <w:rPr>
          <w:rFonts w:hint="eastAsia" w:ascii="仿宋_GB2312" w:hAnsi="仿宋_GB2312" w:eastAsia="仿宋_GB2312" w:cs="仿宋_GB2312"/>
          <w:color w:val="auto"/>
          <w:sz w:val="30"/>
          <w:szCs w:val="30"/>
        </w:rPr>
      </w:pPr>
      <w:r>
        <w:rPr>
          <w:rFonts w:hint="eastAsia" w:ascii="黑体" w:hAnsi="黑体" w:eastAsia="黑体" w:cs="黑体"/>
          <w:i w:val="0"/>
          <w:iCs w:val="0"/>
          <w:caps w:val="0"/>
          <w:color w:val="auto"/>
          <w:spacing w:val="0"/>
          <w:sz w:val="30"/>
          <w:szCs w:val="30"/>
          <w:shd w:val="clear" w:fill="FFFFFF"/>
        </w:rPr>
        <w:t>第三章  营运服务</w:t>
      </w:r>
      <w:r>
        <w:rPr>
          <w:rFonts w:hint="eastAsia" w:ascii="仿宋_GB2312" w:hAnsi="仿宋_GB2312" w:eastAsia="仿宋_GB2312" w:cs="仿宋_GB2312"/>
          <w:i w:val="0"/>
          <w:iCs w:val="0"/>
          <w:caps w:val="0"/>
          <w:color w:val="auto"/>
          <w:spacing w:val="0"/>
          <w:sz w:val="30"/>
          <w:szCs w:val="30"/>
          <w:shd w:val="clear" w:fill="FFFFFF"/>
        </w:rPr>
        <w:t>　　　　</w:t>
      </w:r>
    </w:p>
    <w:p w14:paraId="048F61C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420"/>
        <w:jc w:val="left"/>
        <w:textAlignment w:val="auto"/>
        <w:rPr>
          <w:rFonts w:hint="eastAsia" w:ascii="黑体" w:hAnsi="黑体" w:eastAsia="黑体" w:cs="黑体"/>
          <w:i w:val="0"/>
          <w:iCs w:val="0"/>
          <w:caps w:val="0"/>
          <w:color w:val="auto"/>
          <w:spacing w:val="0"/>
          <w:sz w:val="30"/>
          <w:szCs w:val="30"/>
          <w:shd w:val="clear" w:fill="FFFFFF"/>
        </w:rPr>
      </w:pPr>
    </w:p>
    <w:p w14:paraId="07F11DC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right="0" w:firstLine="600" w:firstLineChars="200"/>
        <w:jc w:val="both"/>
        <w:textAlignment w:val="auto"/>
        <w:rPr>
          <w:rFonts w:hint="eastAsia" w:ascii="仿宋_GB2312" w:hAnsi="仿宋_GB2312" w:eastAsia="仿宋_GB2312" w:cs="仿宋_GB2312"/>
          <w:color w:val="auto"/>
          <w:sz w:val="30"/>
          <w:szCs w:val="30"/>
        </w:rPr>
      </w:pPr>
      <w:r>
        <w:rPr>
          <w:rFonts w:hint="eastAsia" w:ascii="黑体" w:hAnsi="黑体" w:eastAsia="黑体" w:cs="黑体"/>
          <w:i w:val="0"/>
          <w:iCs w:val="0"/>
          <w:caps w:val="0"/>
          <w:color w:val="auto"/>
          <w:spacing w:val="0"/>
          <w:sz w:val="30"/>
          <w:szCs w:val="30"/>
          <w:shd w:val="clear" w:fill="FFFFFF"/>
        </w:rPr>
        <w:t>第十</w:t>
      </w:r>
      <w:r>
        <w:rPr>
          <w:rFonts w:hint="eastAsia" w:ascii="黑体" w:hAnsi="黑体" w:eastAsia="黑体" w:cs="黑体"/>
          <w:i w:val="0"/>
          <w:iCs w:val="0"/>
          <w:caps w:val="0"/>
          <w:color w:val="auto"/>
          <w:spacing w:val="0"/>
          <w:sz w:val="30"/>
          <w:szCs w:val="30"/>
          <w:shd w:val="clear" w:fill="FFFFFF"/>
          <w:lang w:val="en-US" w:eastAsia="zh-CN"/>
        </w:rPr>
        <w:t>九</w:t>
      </w:r>
      <w:r>
        <w:rPr>
          <w:rFonts w:hint="eastAsia" w:ascii="黑体" w:hAnsi="黑体" w:eastAsia="黑体" w:cs="黑体"/>
          <w:i w:val="0"/>
          <w:iCs w:val="0"/>
          <w:caps w:val="0"/>
          <w:color w:val="auto"/>
          <w:spacing w:val="0"/>
          <w:sz w:val="30"/>
          <w:szCs w:val="30"/>
          <w:shd w:val="clear" w:fill="FFFFFF"/>
        </w:rPr>
        <w:t>条</w:t>
      </w:r>
      <w:r>
        <w:rPr>
          <w:rFonts w:hint="eastAsia" w:ascii="仿宋_GB2312" w:hAnsi="仿宋_GB2312" w:eastAsia="仿宋_GB2312" w:cs="仿宋_GB2312"/>
          <w:i w:val="0"/>
          <w:iCs w:val="0"/>
          <w:caps w:val="0"/>
          <w:color w:val="auto"/>
          <w:spacing w:val="0"/>
          <w:sz w:val="30"/>
          <w:szCs w:val="30"/>
          <w:shd w:val="clear" w:fill="FFFFFF"/>
          <w:lang w:val="en-US" w:eastAsia="zh-CN"/>
        </w:rPr>
        <w:t xml:space="preserve"> </w:t>
      </w:r>
      <w:r>
        <w:rPr>
          <w:rFonts w:hint="eastAsia" w:ascii="仿宋_GB2312" w:hAnsi="仿宋_GB2312" w:eastAsia="仿宋_GB2312" w:cs="仿宋_GB2312"/>
          <w:i w:val="0"/>
          <w:iCs w:val="0"/>
          <w:caps w:val="0"/>
          <w:color w:val="auto"/>
          <w:spacing w:val="0"/>
          <w:sz w:val="30"/>
          <w:szCs w:val="30"/>
          <w:shd w:val="clear" w:fill="FFFFFF"/>
        </w:rPr>
        <w:t>巡游车经营者应当履行下列义务：</w:t>
      </w:r>
    </w:p>
    <w:p w14:paraId="687EEB3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（一）服从“规模化、集约化、公司化”经营管理的要求，按规定与自愿选择的巡游车</w:t>
      </w:r>
      <w:r>
        <w:rPr>
          <w:rFonts w:hint="eastAsia" w:ascii="仿宋_GB2312" w:hAnsi="仿宋_GB2312" w:eastAsia="仿宋_GB2312" w:cs="仿宋_GB2312"/>
          <w:i w:val="0"/>
          <w:iCs w:val="0"/>
          <w:caps w:val="0"/>
          <w:color w:val="auto"/>
          <w:spacing w:val="0"/>
          <w:sz w:val="30"/>
          <w:szCs w:val="30"/>
          <w:shd w:val="clear" w:fill="FFFFFF"/>
          <w:lang w:val="en-US" w:eastAsia="zh-CN"/>
        </w:rPr>
        <w:t>服务</w:t>
      </w:r>
      <w:r>
        <w:rPr>
          <w:rFonts w:hint="eastAsia" w:ascii="仿宋_GB2312" w:hAnsi="仿宋_GB2312" w:eastAsia="仿宋_GB2312" w:cs="仿宋_GB2312"/>
          <w:i w:val="0"/>
          <w:iCs w:val="0"/>
          <w:caps w:val="0"/>
          <w:color w:val="auto"/>
          <w:spacing w:val="0"/>
          <w:sz w:val="30"/>
          <w:szCs w:val="30"/>
          <w:shd w:val="clear" w:fill="FFFFFF"/>
        </w:rPr>
        <w:t>企业签订服务协议；</w:t>
      </w:r>
    </w:p>
    <w:p w14:paraId="17F27CB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（二）执行规定的运价和收费标准，明码标价，公开收费项目、标准、依据，使用税务部门监制的车费票据；</w:t>
      </w:r>
    </w:p>
    <w:p w14:paraId="25330DA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right="0" w:firstLine="600" w:firstLineChars="200"/>
        <w:jc w:val="both"/>
        <w:textAlignment w:val="auto"/>
        <w:rPr>
          <w:rFonts w:hint="eastAsia" w:ascii="仿宋_GB2312" w:hAnsi="仿宋_GB2312" w:eastAsia="仿宋_GB2312" w:cs="仿宋_GB2312"/>
          <w:i w:val="0"/>
          <w:iCs w:val="0"/>
          <w:caps w:val="0"/>
          <w:color w:val="auto"/>
          <w:spacing w:val="0"/>
          <w:sz w:val="30"/>
          <w:szCs w:val="30"/>
          <w:shd w:val="clear" w:fill="FFFFFF"/>
        </w:rPr>
      </w:pPr>
      <w:r>
        <w:rPr>
          <w:rFonts w:hint="eastAsia" w:ascii="仿宋_GB2312" w:hAnsi="仿宋_GB2312" w:eastAsia="仿宋_GB2312" w:cs="仿宋_GB2312"/>
          <w:i w:val="0"/>
          <w:iCs w:val="0"/>
          <w:caps w:val="0"/>
          <w:color w:val="auto"/>
          <w:spacing w:val="0"/>
          <w:sz w:val="30"/>
          <w:szCs w:val="30"/>
          <w:shd w:val="clear" w:fill="FFFFFF"/>
        </w:rPr>
        <w:t>（三）按照规定参加机动车安全技术检验和排放检验，保证车辆技术状况和设施完好；</w:t>
      </w:r>
    </w:p>
    <w:p w14:paraId="0BF00CA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（四）按照规定到法定计量检定机构检定计程计价设备；</w:t>
      </w:r>
    </w:p>
    <w:p w14:paraId="3F8E99A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（五）加强驾驶员的日常管理，与驾驶员签订服务质量保证协议，明确服务标准；</w:t>
      </w:r>
    </w:p>
    <w:p w14:paraId="2A48A48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（六）合理安排驾驶员交接班时间，避开早、晚客流高峰，保障运力供给；</w:t>
      </w:r>
    </w:p>
    <w:p w14:paraId="054EF01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right="0" w:firstLine="600" w:firstLineChars="200"/>
        <w:jc w:val="both"/>
        <w:textAlignment w:val="auto"/>
        <w:rPr>
          <w:rFonts w:hint="eastAsia" w:ascii="仿宋_GB2312" w:hAnsi="仿宋_GB2312" w:eastAsia="仿宋_GB2312" w:cs="仿宋_GB2312"/>
          <w:i w:val="0"/>
          <w:iCs w:val="0"/>
          <w:caps w:val="0"/>
          <w:color w:val="auto"/>
          <w:spacing w:val="0"/>
          <w:sz w:val="30"/>
          <w:szCs w:val="30"/>
          <w:shd w:val="clear" w:fill="FFFFFF"/>
        </w:rPr>
      </w:pPr>
      <w:r>
        <w:rPr>
          <w:rFonts w:hint="eastAsia" w:ascii="仿宋_GB2312" w:hAnsi="仿宋_GB2312" w:eastAsia="仿宋_GB2312" w:cs="仿宋_GB2312"/>
          <w:i w:val="0"/>
          <w:iCs w:val="0"/>
          <w:caps w:val="0"/>
          <w:color w:val="auto"/>
          <w:spacing w:val="0"/>
          <w:sz w:val="30"/>
          <w:szCs w:val="30"/>
          <w:shd w:val="clear" w:fill="FFFFFF"/>
        </w:rPr>
        <w:t>（七）不得将巡游车交给未取得从业资格证的人员营运；</w:t>
      </w:r>
    </w:p>
    <w:p w14:paraId="0D96DBA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（八）按规定办理从业人员注册；</w:t>
      </w:r>
    </w:p>
    <w:p w14:paraId="0B140C7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（九）按照规定组织实施继续教育；</w:t>
      </w:r>
    </w:p>
    <w:p w14:paraId="4B41D9B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（十）按照规定投保承运人责任险和国家规定的其他强制性保险；</w:t>
      </w:r>
    </w:p>
    <w:p w14:paraId="232DE92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（十一）履行</w:t>
      </w:r>
      <w:r>
        <w:rPr>
          <w:rFonts w:hint="eastAsia" w:ascii="仿宋_GB2312" w:hAnsi="仿宋_GB2312" w:eastAsia="仿宋_GB2312" w:cs="仿宋_GB2312"/>
          <w:i w:val="0"/>
          <w:iCs w:val="0"/>
          <w:caps w:val="0"/>
          <w:color w:val="auto"/>
          <w:spacing w:val="0"/>
          <w:sz w:val="30"/>
          <w:szCs w:val="30"/>
          <w:shd w:val="clear" w:fill="FFFFFF"/>
          <w:lang w:eastAsia="zh-CN"/>
        </w:rPr>
        <w:t>法律法规</w:t>
      </w:r>
      <w:r>
        <w:rPr>
          <w:rFonts w:hint="eastAsia" w:ascii="仿宋_GB2312" w:hAnsi="仿宋_GB2312" w:eastAsia="仿宋_GB2312" w:cs="仿宋_GB2312"/>
          <w:i w:val="0"/>
          <w:iCs w:val="0"/>
          <w:caps w:val="0"/>
          <w:color w:val="auto"/>
          <w:spacing w:val="0"/>
          <w:sz w:val="30"/>
          <w:szCs w:val="30"/>
          <w:shd w:val="clear" w:fill="FFFFFF"/>
        </w:rPr>
        <w:t>规定的其他义务。</w:t>
      </w:r>
    </w:p>
    <w:p w14:paraId="4526BD9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巡游车</w:t>
      </w:r>
      <w:r>
        <w:rPr>
          <w:rFonts w:hint="eastAsia" w:ascii="仿宋_GB2312" w:hAnsi="仿宋_GB2312" w:eastAsia="仿宋_GB2312" w:cs="仿宋_GB2312"/>
          <w:i w:val="0"/>
          <w:iCs w:val="0"/>
          <w:caps w:val="0"/>
          <w:color w:val="auto"/>
          <w:spacing w:val="0"/>
          <w:sz w:val="30"/>
          <w:szCs w:val="30"/>
          <w:shd w:val="clear" w:fill="FFFFFF"/>
          <w:lang w:val="en-US" w:eastAsia="zh-CN"/>
        </w:rPr>
        <w:t>服务</w:t>
      </w:r>
      <w:r>
        <w:rPr>
          <w:rFonts w:hint="eastAsia" w:ascii="仿宋_GB2312" w:hAnsi="仿宋_GB2312" w:eastAsia="仿宋_GB2312" w:cs="仿宋_GB2312"/>
          <w:i w:val="0"/>
          <w:iCs w:val="0"/>
          <w:caps w:val="0"/>
          <w:color w:val="auto"/>
          <w:spacing w:val="0"/>
          <w:sz w:val="30"/>
          <w:szCs w:val="30"/>
          <w:shd w:val="clear" w:fill="FFFFFF"/>
        </w:rPr>
        <w:t>企业应当履行下列义务：</w:t>
      </w:r>
    </w:p>
    <w:p w14:paraId="23CE68F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（一）定期召开巡游车从业人员例会，组织学习出租汽车相关的</w:t>
      </w:r>
      <w:r>
        <w:rPr>
          <w:rFonts w:hint="eastAsia" w:ascii="仿宋_GB2312" w:hAnsi="仿宋_GB2312" w:eastAsia="仿宋_GB2312" w:cs="仿宋_GB2312"/>
          <w:i w:val="0"/>
          <w:iCs w:val="0"/>
          <w:caps w:val="0"/>
          <w:color w:val="auto"/>
          <w:spacing w:val="0"/>
          <w:sz w:val="30"/>
          <w:szCs w:val="30"/>
          <w:shd w:val="clear" w:fill="FFFFFF"/>
          <w:lang w:eastAsia="zh-CN"/>
        </w:rPr>
        <w:t>法律法规</w:t>
      </w:r>
      <w:r>
        <w:rPr>
          <w:rFonts w:hint="eastAsia" w:ascii="仿宋_GB2312" w:hAnsi="仿宋_GB2312" w:eastAsia="仿宋_GB2312" w:cs="仿宋_GB2312"/>
          <w:i w:val="0"/>
          <w:iCs w:val="0"/>
          <w:caps w:val="0"/>
          <w:color w:val="auto"/>
          <w:spacing w:val="0"/>
          <w:sz w:val="30"/>
          <w:szCs w:val="30"/>
          <w:shd w:val="clear" w:fill="FFFFFF"/>
        </w:rPr>
        <w:t>，进行安全教育、文明礼仪、诚信服务等职业道德方面教育，并适时开展驾驶技能的专业培训；</w:t>
      </w:r>
    </w:p>
    <w:p w14:paraId="7A28991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（二）建立健全运营管理、安全生产管理、车辆技术管理、服务质量管理、培训教育、投诉处理等制度；</w:t>
      </w:r>
    </w:p>
    <w:p w14:paraId="16D1FFF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（三）负责本企业车辆和从业人员的经营行为、车容车貌、服务质量和计价器使用情况的管理；建立从业人员档案，记载从业人员的文明诚信、服务质量等考核情况；</w:t>
      </w:r>
    </w:p>
    <w:p w14:paraId="652539E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（四）组织巡游车经营者参加</w:t>
      </w:r>
      <w:r>
        <w:rPr>
          <w:rFonts w:hint="eastAsia" w:ascii="仿宋_GB2312" w:hAnsi="仿宋_GB2312" w:eastAsia="仿宋_GB2312" w:cs="仿宋_GB2312"/>
          <w:i w:val="0"/>
          <w:iCs w:val="0"/>
          <w:caps w:val="0"/>
          <w:color w:val="auto"/>
          <w:spacing w:val="0"/>
          <w:sz w:val="30"/>
          <w:szCs w:val="30"/>
          <w:shd w:val="clear" w:fill="FFFFFF"/>
          <w:lang w:val="en-US" w:eastAsia="zh-CN"/>
        </w:rPr>
        <w:t>车辆</w:t>
      </w:r>
      <w:r>
        <w:rPr>
          <w:rFonts w:hint="eastAsia" w:ascii="仿宋_GB2312" w:hAnsi="仿宋_GB2312" w:eastAsia="仿宋_GB2312" w:cs="仿宋_GB2312"/>
          <w:i w:val="0"/>
          <w:iCs w:val="0"/>
          <w:caps w:val="0"/>
          <w:color w:val="auto"/>
          <w:spacing w:val="0"/>
          <w:sz w:val="30"/>
          <w:szCs w:val="30"/>
          <w:shd w:val="clear" w:fill="FFFFFF"/>
        </w:rPr>
        <w:t>年度审验</w:t>
      </w:r>
      <w:r>
        <w:rPr>
          <w:rFonts w:hint="eastAsia" w:ascii="仿宋_GB2312" w:hAnsi="仿宋_GB2312" w:eastAsia="仿宋_GB2312" w:cs="仿宋_GB2312"/>
          <w:i w:val="0"/>
          <w:iCs w:val="0"/>
          <w:caps w:val="0"/>
          <w:color w:val="auto"/>
          <w:spacing w:val="0"/>
          <w:sz w:val="30"/>
          <w:szCs w:val="30"/>
          <w:shd w:val="clear" w:fill="FFFFFF"/>
          <w:lang w:eastAsia="zh-CN"/>
        </w:rPr>
        <w:t>，</w:t>
      </w:r>
      <w:r>
        <w:rPr>
          <w:rFonts w:hint="eastAsia" w:ascii="仿宋_GB2312" w:hAnsi="仿宋_GB2312" w:eastAsia="仿宋_GB2312" w:cs="仿宋_GB2312"/>
          <w:i w:val="0"/>
          <w:iCs w:val="0"/>
          <w:caps w:val="0"/>
          <w:color w:val="auto"/>
          <w:spacing w:val="0"/>
          <w:sz w:val="30"/>
          <w:szCs w:val="30"/>
          <w:shd w:val="clear" w:fill="FFFFFF"/>
        </w:rPr>
        <w:t>为巡游车经营者办理</w:t>
      </w:r>
      <w:r>
        <w:rPr>
          <w:rFonts w:hint="eastAsia" w:ascii="仿宋_GB2312" w:hAnsi="仿宋_GB2312" w:eastAsia="仿宋_GB2312" w:cs="仿宋_GB2312"/>
          <w:i w:val="0"/>
          <w:iCs w:val="0"/>
          <w:caps w:val="0"/>
          <w:color w:val="auto"/>
          <w:spacing w:val="0"/>
          <w:sz w:val="30"/>
          <w:szCs w:val="30"/>
          <w:shd w:val="clear" w:fill="FFFFFF"/>
          <w:lang w:val="en-US" w:eastAsia="zh-CN"/>
        </w:rPr>
        <w:t>经营许可、道路运输证、过户等</w:t>
      </w:r>
      <w:r>
        <w:rPr>
          <w:rFonts w:hint="eastAsia" w:ascii="仿宋_GB2312" w:hAnsi="仿宋_GB2312" w:eastAsia="仿宋_GB2312" w:cs="仿宋_GB2312"/>
          <w:i w:val="0"/>
          <w:iCs w:val="0"/>
          <w:caps w:val="0"/>
          <w:color w:val="auto"/>
          <w:spacing w:val="0"/>
          <w:sz w:val="30"/>
          <w:szCs w:val="30"/>
          <w:shd w:val="clear" w:fill="FFFFFF"/>
        </w:rPr>
        <w:t>各种营运手续，并领取、发放税务部门监制的车费票据；</w:t>
      </w:r>
    </w:p>
    <w:p w14:paraId="1A039BB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（五）组织巡游车经营者按照规定参加机动车安全技术检验和排放检验，建立健全营运车辆技术档案，督导和组织车辆修理和维护；</w:t>
      </w:r>
    </w:p>
    <w:p w14:paraId="3A40F08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（六）协助处理交通事故和保险理赔，配合管理部门处置本企业车辆违法</w:t>
      </w:r>
      <w:r>
        <w:rPr>
          <w:rFonts w:hint="eastAsia" w:ascii="仿宋_GB2312" w:hAnsi="仿宋_GB2312" w:eastAsia="仿宋_GB2312" w:cs="仿宋_GB2312"/>
          <w:i w:val="0"/>
          <w:iCs w:val="0"/>
          <w:caps w:val="0"/>
          <w:color w:val="auto"/>
          <w:spacing w:val="0"/>
          <w:sz w:val="30"/>
          <w:szCs w:val="30"/>
          <w:shd w:val="clear" w:fill="FFFFFF"/>
          <w:lang w:eastAsia="zh-CN"/>
        </w:rPr>
        <w:t>、</w:t>
      </w:r>
      <w:r>
        <w:rPr>
          <w:rFonts w:hint="eastAsia" w:ascii="仿宋_GB2312" w:hAnsi="仿宋_GB2312" w:eastAsia="仿宋_GB2312" w:cs="仿宋_GB2312"/>
          <w:i w:val="0"/>
          <w:iCs w:val="0"/>
          <w:caps w:val="0"/>
          <w:color w:val="auto"/>
          <w:spacing w:val="0"/>
          <w:sz w:val="30"/>
          <w:szCs w:val="30"/>
          <w:shd w:val="clear" w:fill="FFFFFF"/>
        </w:rPr>
        <w:t>违规事宜，</w:t>
      </w:r>
      <w:r>
        <w:rPr>
          <w:rFonts w:hint="eastAsia" w:ascii="仿宋_GB2312" w:hAnsi="仿宋_GB2312" w:eastAsia="仿宋_GB2312" w:cs="仿宋_GB2312"/>
          <w:i w:val="0"/>
          <w:iCs w:val="0"/>
          <w:caps w:val="0"/>
          <w:color w:val="auto"/>
          <w:spacing w:val="0"/>
          <w:sz w:val="30"/>
          <w:szCs w:val="30"/>
          <w:shd w:val="clear" w:fill="FFFFFF"/>
          <w:lang w:val="en-US" w:eastAsia="zh-CN"/>
        </w:rPr>
        <w:t>及时</w:t>
      </w:r>
      <w:r>
        <w:rPr>
          <w:rFonts w:hint="eastAsia" w:ascii="仿宋_GB2312" w:hAnsi="仿宋_GB2312" w:eastAsia="仿宋_GB2312" w:cs="仿宋_GB2312"/>
          <w:i w:val="0"/>
          <w:iCs w:val="0"/>
          <w:caps w:val="0"/>
          <w:color w:val="auto"/>
          <w:spacing w:val="0"/>
          <w:sz w:val="30"/>
          <w:szCs w:val="30"/>
          <w:shd w:val="clear" w:fill="FFFFFF"/>
        </w:rPr>
        <w:t>处置乘客投诉；</w:t>
      </w:r>
    </w:p>
    <w:p w14:paraId="274C42F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（七）建立健全内部工作机制和监督制约机制，维护行业</w:t>
      </w:r>
      <w:r>
        <w:rPr>
          <w:rFonts w:hint="eastAsia" w:ascii="仿宋_GB2312" w:hAnsi="仿宋_GB2312" w:eastAsia="仿宋_GB2312" w:cs="仿宋_GB2312"/>
          <w:i w:val="0"/>
          <w:iCs w:val="0"/>
          <w:caps w:val="0"/>
          <w:color w:val="auto"/>
          <w:spacing w:val="0"/>
          <w:sz w:val="30"/>
          <w:szCs w:val="30"/>
          <w:shd w:val="clear" w:fill="FFFFFF"/>
          <w:lang w:eastAsia="zh-CN"/>
        </w:rPr>
        <w:t>稳定</w:t>
      </w:r>
      <w:r>
        <w:rPr>
          <w:rFonts w:hint="eastAsia" w:ascii="仿宋_GB2312" w:hAnsi="仿宋_GB2312" w:eastAsia="仿宋_GB2312" w:cs="仿宋_GB2312"/>
          <w:i w:val="0"/>
          <w:iCs w:val="0"/>
          <w:caps w:val="0"/>
          <w:color w:val="auto"/>
          <w:spacing w:val="0"/>
          <w:sz w:val="30"/>
          <w:szCs w:val="30"/>
          <w:shd w:val="clear" w:fill="FFFFFF"/>
        </w:rPr>
        <w:t>；</w:t>
      </w:r>
    </w:p>
    <w:p w14:paraId="3274560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（八）按规定签订承包、经营权租赁、委托管理等合同。</w:t>
      </w:r>
    </w:p>
    <w:p w14:paraId="485CD14C">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w:t>
      </w:r>
      <w:r>
        <w:rPr>
          <w:rFonts w:hint="eastAsia" w:ascii="黑体" w:hAnsi="黑体" w:eastAsia="黑体" w:cs="黑体"/>
          <w:i w:val="0"/>
          <w:iCs w:val="0"/>
          <w:caps w:val="0"/>
          <w:color w:val="auto"/>
          <w:spacing w:val="0"/>
          <w:sz w:val="30"/>
          <w:szCs w:val="30"/>
          <w:shd w:val="clear" w:fill="FFFFFF"/>
        </w:rPr>
        <w:t>第</w:t>
      </w:r>
      <w:r>
        <w:rPr>
          <w:rFonts w:hint="eastAsia" w:ascii="黑体" w:hAnsi="黑体" w:eastAsia="黑体" w:cs="黑体"/>
          <w:i w:val="0"/>
          <w:iCs w:val="0"/>
          <w:caps w:val="0"/>
          <w:color w:val="auto"/>
          <w:spacing w:val="0"/>
          <w:sz w:val="30"/>
          <w:szCs w:val="30"/>
          <w:shd w:val="clear" w:fill="FFFFFF"/>
          <w:lang w:val="en-US" w:eastAsia="zh-CN"/>
        </w:rPr>
        <w:t>二十</w:t>
      </w:r>
      <w:r>
        <w:rPr>
          <w:rFonts w:hint="eastAsia" w:ascii="黑体" w:hAnsi="黑体" w:eastAsia="黑体" w:cs="黑体"/>
          <w:i w:val="0"/>
          <w:iCs w:val="0"/>
          <w:caps w:val="0"/>
          <w:color w:val="auto"/>
          <w:spacing w:val="0"/>
          <w:sz w:val="30"/>
          <w:szCs w:val="30"/>
          <w:shd w:val="clear" w:fill="FFFFFF"/>
        </w:rPr>
        <w:t>条</w:t>
      </w:r>
      <w:r>
        <w:rPr>
          <w:rFonts w:hint="eastAsia" w:ascii="仿宋_GB2312" w:hAnsi="仿宋_GB2312" w:eastAsia="仿宋_GB2312" w:cs="仿宋_GB2312"/>
          <w:i w:val="0"/>
          <w:iCs w:val="0"/>
          <w:caps w:val="0"/>
          <w:color w:val="auto"/>
          <w:spacing w:val="0"/>
          <w:sz w:val="30"/>
          <w:szCs w:val="30"/>
          <w:shd w:val="clear" w:fill="FFFFFF"/>
          <w:lang w:val="en-US" w:eastAsia="zh-CN"/>
        </w:rPr>
        <w:t xml:space="preserve"> </w:t>
      </w:r>
      <w:r>
        <w:rPr>
          <w:rFonts w:hint="eastAsia" w:ascii="仿宋_GB2312" w:hAnsi="仿宋_GB2312" w:eastAsia="仿宋_GB2312" w:cs="仿宋_GB2312"/>
          <w:i w:val="0"/>
          <w:iCs w:val="0"/>
          <w:caps w:val="0"/>
          <w:color w:val="auto"/>
          <w:spacing w:val="0"/>
          <w:sz w:val="30"/>
          <w:szCs w:val="30"/>
          <w:shd w:val="clear" w:fill="FFFFFF"/>
        </w:rPr>
        <w:t>巡游车应当在许可的经营区域内从事经营活动，超出许可的经营区域的，起讫点一端应当在许可的经营区域内。</w:t>
      </w:r>
    </w:p>
    <w:p w14:paraId="33DD3F9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不得固定线路营运、异地营运。</w:t>
      </w:r>
    </w:p>
    <w:p w14:paraId="0702C53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w:t>
      </w:r>
      <w:r>
        <w:rPr>
          <w:rFonts w:hint="eastAsia" w:ascii="黑体" w:hAnsi="黑体" w:eastAsia="黑体" w:cs="黑体"/>
          <w:i w:val="0"/>
          <w:iCs w:val="0"/>
          <w:caps w:val="0"/>
          <w:color w:val="auto"/>
          <w:spacing w:val="0"/>
          <w:sz w:val="30"/>
          <w:szCs w:val="30"/>
          <w:shd w:val="clear" w:fill="FFFFFF"/>
        </w:rPr>
        <w:t>第</w:t>
      </w:r>
      <w:r>
        <w:rPr>
          <w:rFonts w:hint="eastAsia" w:ascii="黑体" w:hAnsi="黑体" w:eastAsia="黑体" w:cs="黑体"/>
          <w:i w:val="0"/>
          <w:iCs w:val="0"/>
          <w:caps w:val="0"/>
          <w:color w:val="auto"/>
          <w:spacing w:val="0"/>
          <w:sz w:val="30"/>
          <w:szCs w:val="30"/>
          <w:shd w:val="clear" w:fill="FFFFFF"/>
          <w:lang w:val="en-US" w:eastAsia="zh-CN"/>
        </w:rPr>
        <w:t>二十一</w:t>
      </w:r>
      <w:r>
        <w:rPr>
          <w:rFonts w:hint="eastAsia" w:ascii="黑体" w:hAnsi="黑体" w:eastAsia="黑体" w:cs="黑体"/>
          <w:i w:val="0"/>
          <w:iCs w:val="0"/>
          <w:caps w:val="0"/>
          <w:color w:val="auto"/>
          <w:spacing w:val="0"/>
          <w:sz w:val="30"/>
          <w:szCs w:val="30"/>
          <w:shd w:val="clear" w:fill="FFFFFF"/>
        </w:rPr>
        <w:t>条</w:t>
      </w:r>
      <w:r>
        <w:rPr>
          <w:rFonts w:hint="eastAsia" w:ascii="仿宋_GB2312" w:hAnsi="仿宋_GB2312" w:eastAsia="仿宋_GB2312" w:cs="仿宋_GB2312"/>
          <w:i w:val="0"/>
          <w:iCs w:val="0"/>
          <w:caps w:val="0"/>
          <w:color w:val="auto"/>
          <w:spacing w:val="0"/>
          <w:sz w:val="30"/>
          <w:szCs w:val="30"/>
          <w:shd w:val="clear" w:fill="FFFFFF"/>
          <w:lang w:val="en-US" w:eastAsia="zh-CN"/>
        </w:rPr>
        <w:t xml:space="preserve"> 市域范围内</w:t>
      </w:r>
      <w:r>
        <w:rPr>
          <w:rFonts w:hint="eastAsia" w:ascii="仿宋_GB2312" w:hAnsi="仿宋_GB2312" w:eastAsia="仿宋_GB2312" w:cs="仿宋_GB2312"/>
          <w:i w:val="0"/>
          <w:iCs w:val="0"/>
          <w:caps w:val="0"/>
          <w:color w:val="auto"/>
          <w:spacing w:val="0"/>
          <w:sz w:val="30"/>
          <w:szCs w:val="30"/>
          <w:shd w:val="clear" w:fill="FFFFFF"/>
        </w:rPr>
        <w:t>发生交通事故、自然灾害以及其他</w:t>
      </w:r>
      <w:r>
        <w:rPr>
          <w:rFonts w:hint="eastAsia" w:ascii="仿宋_GB2312" w:hAnsi="仿宋_GB2312" w:eastAsia="仿宋_GB2312" w:cs="仿宋_GB2312"/>
          <w:i w:val="0"/>
          <w:iCs w:val="0"/>
          <w:caps w:val="0"/>
          <w:color w:val="auto"/>
          <w:spacing w:val="0"/>
          <w:sz w:val="30"/>
          <w:szCs w:val="30"/>
          <w:shd w:val="clear" w:fill="FFFFFF"/>
          <w:lang w:val="en-US" w:eastAsia="zh-CN"/>
        </w:rPr>
        <w:t>公共</w:t>
      </w:r>
      <w:r>
        <w:rPr>
          <w:rFonts w:hint="eastAsia" w:ascii="仿宋_GB2312" w:hAnsi="仿宋_GB2312" w:eastAsia="仿宋_GB2312" w:cs="仿宋_GB2312"/>
          <w:i w:val="0"/>
          <w:iCs w:val="0"/>
          <w:caps w:val="0"/>
          <w:color w:val="auto"/>
          <w:spacing w:val="0"/>
          <w:sz w:val="30"/>
          <w:szCs w:val="30"/>
          <w:shd w:val="clear" w:fill="FFFFFF"/>
        </w:rPr>
        <w:t>突发事件</w:t>
      </w:r>
      <w:r>
        <w:rPr>
          <w:rFonts w:hint="eastAsia" w:ascii="仿宋_GB2312" w:hAnsi="仿宋_GB2312" w:eastAsia="仿宋_GB2312" w:cs="仿宋_GB2312"/>
          <w:i w:val="0"/>
          <w:iCs w:val="0"/>
          <w:caps w:val="0"/>
          <w:color w:val="auto"/>
          <w:spacing w:val="0"/>
          <w:sz w:val="30"/>
          <w:szCs w:val="30"/>
          <w:shd w:val="clear" w:fill="FFFFFF"/>
          <w:lang w:val="en-US" w:eastAsia="zh-CN"/>
        </w:rPr>
        <w:t>时</w:t>
      </w:r>
      <w:r>
        <w:rPr>
          <w:rFonts w:hint="eastAsia" w:ascii="仿宋_GB2312" w:hAnsi="仿宋_GB2312" w:eastAsia="仿宋_GB2312" w:cs="仿宋_GB2312"/>
          <w:i w:val="0"/>
          <w:iCs w:val="0"/>
          <w:caps w:val="0"/>
          <w:color w:val="auto"/>
          <w:spacing w:val="0"/>
          <w:sz w:val="30"/>
          <w:szCs w:val="30"/>
          <w:shd w:val="clear" w:fill="FFFFFF"/>
        </w:rPr>
        <w:t>，巡游车经营者应当执行市、县人民政府的各项抢险救灾等指令性运输任务，服从交通运输行政主管部门的统一调度、指挥和征用。</w:t>
      </w:r>
    </w:p>
    <w:p w14:paraId="3520B76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w:t>
      </w:r>
      <w:r>
        <w:rPr>
          <w:rFonts w:hint="eastAsia" w:ascii="黑体" w:hAnsi="黑体" w:eastAsia="黑体" w:cs="黑体"/>
          <w:i w:val="0"/>
          <w:iCs w:val="0"/>
          <w:caps w:val="0"/>
          <w:color w:val="auto"/>
          <w:spacing w:val="0"/>
          <w:sz w:val="30"/>
          <w:szCs w:val="30"/>
          <w:shd w:val="clear" w:fill="FFFFFF"/>
        </w:rPr>
        <w:t>第</w:t>
      </w:r>
      <w:r>
        <w:rPr>
          <w:rFonts w:hint="eastAsia" w:ascii="黑体" w:hAnsi="黑体" w:eastAsia="黑体" w:cs="黑体"/>
          <w:i w:val="0"/>
          <w:iCs w:val="0"/>
          <w:caps w:val="0"/>
          <w:color w:val="auto"/>
          <w:spacing w:val="0"/>
          <w:sz w:val="30"/>
          <w:szCs w:val="30"/>
          <w:shd w:val="clear" w:fill="FFFFFF"/>
          <w:lang w:val="en-US" w:eastAsia="zh-CN"/>
        </w:rPr>
        <w:t>二十二</w:t>
      </w:r>
      <w:r>
        <w:rPr>
          <w:rFonts w:hint="eastAsia" w:ascii="黑体" w:hAnsi="黑体" w:eastAsia="黑体" w:cs="黑体"/>
          <w:i w:val="0"/>
          <w:iCs w:val="0"/>
          <w:caps w:val="0"/>
          <w:color w:val="auto"/>
          <w:spacing w:val="0"/>
          <w:sz w:val="30"/>
          <w:szCs w:val="30"/>
          <w:shd w:val="clear" w:fill="FFFFFF"/>
        </w:rPr>
        <w:t>条</w:t>
      </w:r>
      <w:r>
        <w:rPr>
          <w:rFonts w:hint="eastAsia" w:ascii="仿宋_GB2312" w:hAnsi="仿宋_GB2312" w:eastAsia="仿宋_GB2312" w:cs="仿宋_GB2312"/>
          <w:i w:val="0"/>
          <w:iCs w:val="0"/>
          <w:caps w:val="0"/>
          <w:color w:val="auto"/>
          <w:spacing w:val="0"/>
          <w:sz w:val="30"/>
          <w:szCs w:val="30"/>
          <w:shd w:val="clear" w:fill="FFFFFF"/>
          <w:lang w:val="en-US" w:eastAsia="zh-CN"/>
        </w:rPr>
        <w:t xml:space="preserve"> </w:t>
      </w:r>
      <w:r>
        <w:rPr>
          <w:rFonts w:hint="eastAsia" w:ascii="仿宋_GB2312" w:hAnsi="仿宋_GB2312" w:eastAsia="仿宋_GB2312" w:cs="仿宋_GB2312"/>
          <w:i w:val="0"/>
          <w:iCs w:val="0"/>
          <w:caps w:val="0"/>
          <w:color w:val="auto"/>
          <w:spacing w:val="0"/>
          <w:sz w:val="30"/>
          <w:szCs w:val="30"/>
          <w:shd w:val="clear" w:fill="FFFFFF"/>
        </w:rPr>
        <w:t>巡游车运营时，车容车貌、设施设备应当符合以下要求：</w:t>
      </w:r>
    </w:p>
    <w:p w14:paraId="069D45C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（一）安装统一标志的顶灯；</w:t>
      </w:r>
    </w:p>
    <w:p w14:paraId="6EC3A88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（二）车身两侧前门外喷涂统一式样的单位名称、</w:t>
      </w:r>
      <w:r>
        <w:rPr>
          <w:rFonts w:hint="eastAsia" w:ascii="仿宋_GB2312" w:hAnsi="仿宋_GB2312" w:eastAsia="仿宋_GB2312" w:cs="仿宋_GB2312"/>
          <w:i w:val="0"/>
          <w:iCs w:val="0"/>
          <w:caps w:val="0"/>
          <w:color w:val="auto"/>
          <w:spacing w:val="0"/>
          <w:sz w:val="30"/>
          <w:szCs w:val="30"/>
          <w:shd w:val="clear" w:fill="FFFFFF"/>
          <w:lang w:val="en-US" w:eastAsia="zh-CN"/>
        </w:rPr>
        <w:t>监督电话</w:t>
      </w:r>
      <w:r>
        <w:rPr>
          <w:rFonts w:hint="eastAsia" w:ascii="仿宋_GB2312" w:hAnsi="仿宋_GB2312" w:eastAsia="仿宋_GB2312" w:cs="仿宋_GB2312"/>
          <w:i w:val="0"/>
          <w:iCs w:val="0"/>
          <w:caps w:val="0"/>
          <w:color w:val="auto"/>
          <w:spacing w:val="0"/>
          <w:sz w:val="30"/>
          <w:szCs w:val="30"/>
          <w:shd w:val="clear" w:fill="FFFFFF"/>
        </w:rPr>
        <w:t>等标志</w:t>
      </w:r>
      <w:r>
        <w:rPr>
          <w:rFonts w:hint="eastAsia" w:ascii="仿宋_GB2312" w:hAnsi="仿宋_GB2312" w:eastAsia="仿宋_GB2312" w:cs="仿宋_GB2312"/>
          <w:i w:val="0"/>
          <w:iCs w:val="0"/>
          <w:caps w:val="0"/>
          <w:color w:val="auto"/>
          <w:spacing w:val="0"/>
          <w:sz w:val="30"/>
          <w:szCs w:val="30"/>
          <w:shd w:val="clear" w:fill="FFFFFF"/>
          <w:lang w:eastAsia="zh-CN"/>
        </w:rPr>
        <w:t>，</w:t>
      </w:r>
      <w:r>
        <w:rPr>
          <w:rFonts w:hint="eastAsia" w:ascii="仿宋_GB2312" w:hAnsi="仿宋_GB2312" w:eastAsia="仿宋_GB2312" w:cs="仿宋_GB2312"/>
          <w:i w:val="0"/>
          <w:iCs w:val="0"/>
          <w:caps w:val="0"/>
          <w:color w:val="auto"/>
          <w:spacing w:val="0"/>
          <w:sz w:val="30"/>
          <w:szCs w:val="30"/>
          <w:shd w:val="clear" w:fill="FFFFFF"/>
        </w:rPr>
        <w:t>车身喷涂规定颜色；</w:t>
      </w:r>
    </w:p>
    <w:p w14:paraId="74FCFDD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（三）在指定位置设有统一印制的计价标签；</w:t>
      </w:r>
    </w:p>
    <w:p w14:paraId="3C9A373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（四）在指定位置放置服务监督卡</w:t>
      </w:r>
      <w:r>
        <w:rPr>
          <w:rFonts w:hint="eastAsia" w:ascii="仿宋_GB2312" w:hAnsi="仿宋_GB2312" w:eastAsia="仿宋_GB2312" w:cs="仿宋_GB2312"/>
          <w:i w:val="0"/>
          <w:iCs w:val="0"/>
          <w:caps w:val="0"/>
          <w:color w:val="auto"/>
          <w:spacing w:val="0"/>
          <w:sz w:val="30"/>
          <w:szCs w:val="30"/>
          <w:shd w:val="clear" w:fill="FFFFFF"/>
          <w:lang w:val="en-US" w:eastAsia="zh-CN"/>
        </w:rPr>
        <w:t>牌</w:t>
      </w:r>
      <w:r>
        <w:rPr>
          <w:rFonts w:hint="eastAsia" w:ascii="仿宋_GB2312" w:hAnsi="仿宋_GB2312" w:eastAsia="仿宋_GB2312" w:cs="仿宋_GB2312"/>
          <w:i w:val="0"/>
          <w:iCs w:val="0"/>
          <w:caps w:val="0"/>
          <w:color w:val="auto"/>
          <w:spacing w:val="0"/>
          <w:sz w:val="30"/>
          <w:szCs w:val="30"/>
          <w:shd w:val="clear" w:fill="FFFFFF"/>
        </w:rPr>
        <w:t>；</w:t>
      </w:r>
    </w:p>
    <w:p w14:paraId="49DCAC8C">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（五）安装检定合格的计价器及空车待租显示器；</w:t>
      </w:r>
    </w:p>
    <w:p w14:paraId="3AC7DCA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i w:val="0"/>
          <w:iCs w:val="0"/>
          <w:caps w:val="0"/>
          <w:color w:val="auto"/>
          <w:spacing w:val="0"/>
          <w:sz w:val="30"/>
          <w:szCs w:val="30"/>
          <w:shd w:val="clear" w:fill="FFFFFF"/>
          <w:lang w:val="en-US" w:eastAsia="zh-CN"/>
        </w:rPr>
      </w:pPr>
      <w:r>
        <w:rPr>
          <w:rFonts w:hint="eastAsia" w:ascii="仿宋_GB2312" w:hAnsi="仿宋_GB2312" w:eastAsia="仿宋_GB2312" w:cs="仿宋_GB2312"/>
          <w:i w:val="0"/>
          <w:iCs w:val="0"/>
          <w:caps w:val="0"/>
          <w:color w:val="auto"/>
          <w:spacing w:val="0"/>
          <w:sz w:val="30"/>
          <w:szCs w:val="30"/>
          <w:shd w:val="clear" w:fill="FFFFFF"/>
        </w:rPr>
        <w:t>　　（六）安装车载定位摄录设备</w:t>
      </w:r>
      <w:r>
        <w:rPr>
          <w:rFonts w:hint="eastAsia" w:ascii="仿宋_GB2312" w:hAnsi="仿宋_GB2312" w:eastAsia="仿宋_GB2312" w:cs="仿宋_GB2312"/>
          <w:i w:val="0"/>
          <w:iCs w:val="0"/>
          <w:caps w:val="0"/>
          <w:color w:val="auto"/>
          <w:spacing w:val="0"/>
          <w:sz w:val="30"/>
          <w:szCs w:val="30"/>
          <w:shd w:val="clear" w:fill="FFFFFF"/>
          <w:lang w:val="en-US" w:eastAsia="zh-CN"/>
        </w:rPr>
        <w:t>并按要求接入市交通运输主管部门监管平台；</w:t>
      </w:r>
    </w:p>
    <w:p w14:paraId="229738A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（七）配备有效的灭火器及其他安全、服务设施；</w:t>
      </w:r>
    </w:p>
    <w:p w14:paraId="15DE511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（八）座套、头枕套、脚垫</w:t>
      </w:r>
      <w:r>
        <w:rPr>
          <w:rFonts w:hint="eastAsia" w:ascii="仿宋_GB2312" w:hAnsi="仿宋_GB2312" w:eastAsia="仿宋_GB2312" w:cs="仿宋_GB2312"/>
          <w:i w:val="0"/>
          <w:iCs w:val="0"/>
          <w:caps w:val="0"/>
          <w:color w:val="auto"/>
          <w:spacing w:val="0"/>
          <w:sz w:val="30"/>
          <w:szCs w:val="30"/>
          <w:shd w:val="clear" w:fill="FFFFFF"/>
          <w:lang w:val="en-US" w:eastAsia="zh-CN"/>
        </w:rPr>
        <w:t>规范、</w:t>
      </w:r>
      <w:r>
        <w:rPr>
          <w:rFonts w:hint="eastAsia" w:ascii="仿宋_GB2312" w:hAnsi="仿宋_GB2312" w:eastAsia="仿宋_GB2312" w:cs="仿宋_GB2312"/>
          <w:i w:val="0"/>
          <w:iCs w:val="0"/>
          <w:caps w:val="0"/>
          <w:color w:val="auto"/>
          <w:spacing w:val="0"/>
          <w:sz w:val="30"/>
          <w:szCs w:val="30"/>
          <w:shd w:val="clear" w:fill="FFFFFF"/>
        </w:rPr>
        <w:t>齐全；</w:t>
      </w:r>
    </w:p>
    <w:p w14:paraId="5F0ECED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（九）巡游车设置、张贴或悬挂广告的，广告内容按照统一规定的要求设置，不得覆盖巡游车标志和号牌等设施。巡游车车身及车内不得做个性化装饰。</w:t>
      </w:r>
    </w:p>
    <w:p w14:paraId="359C884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禁止非营运车辆擅自安装巡游车营运标志和设施。</w:t>
      </w:r>
    </w:p>
    <w:p w14:paraId="0EC7DE4A">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b w:val="0"/>
          <w:bCs w:val="0"/>
          <w:color w:val="auto"/>
          <w:sz w:val="30"/>
          <w:szCs w:val="30"/>
          <w:lang w:eastAsia="zh-CN"/>
        </w:rPr>
      </w:pPr>
      <w:r>
        <w:rPr>
          <w:rFonts w:hint="eastAsia" w:ascii="黑体" w:hAnsi="黑体" w:eastAsia="黑体" w:cs="黑体"/>
          <w:i w:val="0"/>
          <w:iCs w:val="0"/>
          <w:caps w:val="0"/>
          <w:color w:val="auto"/>
          <w:spacing w:val="0"/>
          <w:sz w:val="30"/>
          <w:szCs w:val="30"/>
          <w:shd w:val="clear" w:fill="FFFFFF"/>
        </w:rPr>
        <w:t>第二十</w:t>
      </w:r>
      <w:r>
        <w:rPr>
          <w:rFonts w:hint="eastAsia" w:ascii="黑体" w:hAnsi="黑体" w:eastAsia="黑体" w:cs="黑体"/>
          <w:i w:val="0"/>
          <w:iCs w:val="0"/>
          <w:caps w:val="0"/>
          <w:color w:val="auto"/>
          <w:spacing w:val="0"/>
          <w:sz w:val="30"/>
          <w:szCs w:val="30"/>
          <w:shd w:val="clear" w:fill="FFFFFF"/>
          <w:lang w:val="en-US" w:eastAsia="zh-CN"/>
        </w:rPr>
        <w:t>三</w:t>
      </w:r>
      <w:r>
        <w:rPr>
          <w:rFonts w:hint="eastAsia" w:ascii="黑体" w:hAnsi="黑体" w:eastAsia="黑体" w:cs="黑体"/>
          <w:i w:val="0"/>
          <w:iCs w:val="0"/>
          <w:caps w:val="0"/>
          <w:color w:val="auto"/>
          <w:spacing w:val="0"/>
          <w:sz w:val="30"/>
          <w:szCs w:val="30"/>
          <w:shd w:val="clear" w:fill="FFFFFF"/>
        </w:rPr>
        <w:t>条</w:t>
      </w:r>
      <w:r>
        <w:rPr>
          <w:rFonts w:hint="eastAsia" w:ascii="黑体" w:hAnsi="黑体" w:eastAsia="黑体" w:cs="黑体"/>
          <w:i w:val="0"/>
          <w:iCs w:val="0"/>
          <w:caps w:val="0"/>
          <w:color w:val="auto"/>
          <w:spacing w:val="0"/>
          <w:sz w:val="30"/>
          <w:szCs w:val="30"/>
          <w:shd w:val="clear" w:fill="FFFFFF"/>
          <w:lang w:val="en-US" w:eastAsia="zh-CN"/>
        </w:rPr>
        <w:t xml:space="preserve"> </w:t>
      </w:r>
      <w:r>
        <w:rPr>
          <w:rFonts w:hint="eastAsia" w:ascii="仿宋_GB2312" w:hAnsi="仿宋_GB2312" w:eastAsia="仿宋_GB2312" w:cs="仿宋_GB2312"/>
          <w:color w:val="auto"/>
          <w:sz w:val="30"/>
          <w:szCs w:val="30"/>
          <w:lang w:eastAsia="zh-CN"/>
        </w:rPr>
        <w:t>从事巡游车营</w:t>
      </w:r>
      <w:r>
        <w:rPr>
          <w:rFonts w:hint="eastAsia" w:ascii="仿宋_GB2312" w:hAnsi="仿宋_GB2312" w:eastAsia="仿宋_GB2312" w:cs="仿宋_GB2312"/>
          <w:b w:val="0"/>
          <w:bCs w:val="0"/>
          <w:color w:val="auto"/>
          <w:sz w:val="30"/>
          <w:szCs w:val="30"/>
          <w:lang w:eastAsia="zh-CN"/>
        </w:rPr>
        <w:t>运的车辆，应当符合机动车国家安全技术标准。</w:t>
      </w:r>
    </w:p>
    <w:p w14:paraId="421A98A7">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eastAsia="zh-CN"/>
        </w:rPr>
        <w:t>不得使用未达到国家规定技术标准的车辆或者拼装、报废的车辆从事巡游车营运。</w:t>
      </w:r>
    </w:p>
    <w:p w14:paraId="0F71DAA3">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ascii="仿宋_GB2312" w:hAnsi="仿宋" w:eastAsia="仿宋_GB2312" w:cs="仿宋"/>
          <w:color w:val="auto"/>
          <w:sz w:val="30"/>
          <w:szCs w:val="30"/>
        </w:rPr>
      </w:pPr>
      <w:r>
        <w:rPr>
          <w:rFonts w:hint="eastAsia" w:ascii="黑体" w:hAnsi="黑体" w:eastAsia="黑体" w:cs="黑体"/>
          <w:i w:val="0"/>
          <w:iCs w:val="0"/>
          <w:caps w:val="0"/>
          <w:color w:val="auto"/>
          <w:spacing w:val="0"/>
          <w:sz w:val="30"/>
          <w:szCs w:val="30"/>
          <w:shd w:val="clear" w:fill="FFFFFF"/>
        </w:rPr>
        <w:t>第二十</w:t>
      </w:r>
      <w:r>
        <w:rPr>
          <w:rFonts w:hint="eastAsia" w:ascii="黑体" w:hAnsi="黑体" w:eastAsia="黑体" w:cs="黑体"/>
          <w:i w:val="0"/>
          <w:iCs w:val="0"/>
          <w:caps w:val="0"/>
          <w:color w:val="auto"/>
          <w:spacing w:val="0"/>
          <w:sz w:val="30"/>
          <w:szCs w:val="30"/>
          <w:shd w:val="clear" w:fill="FFFFFF"/>
          <w:lang w:val="en-US" w:eastAsia="zh-CN"/>
        </w:rPr>
        <w:t>四</w:t>
      </w:r>
      <w:r>
        <w:rPr>
          <w:rFonts w:hint="eastAsia" w:ascii="黑体" w:hAnsi="黑体" w:eastAsia="黑体" w:cs="黑体"/>
          <w:i w:val="0"/>
          <w:iCs w:val="0"/>
          <w:caps w:val="0"/>
          <w:color w:val="auto"/>
          <w:spacing w:val="0"/>
          <w:sz w:val="30"/>
          <w:szCs w:val="30"/>
          <w:shd w:val="clear" w:fill="FFFFFF"/>
        </w:rPr>
        <w:t>条</w:t>
      </w:r>
      <w:r>
        <w:rPr>
          <w:rFonts w:hint="eastAsia" w:ascii="仿宋_GB2312" w:hAnsi="仿宋_GB2312" w:eastAsia="仿宋_GB2312" w:cs="仿宋_GB2312"/>
          <w:i w:val="0"/>
          <w:iCs w:val="0"/>
          <w:caps w:val="0"/>
          <w:color w:val="auto"/>
          <w:spacing w:val="0"/>
          <w:sz w:val="30"/>
          <w:szCs w:val="30"/>
          <w:shd w:val="clear" w:fill="FFFFFF"/>
          <w:lang w:val="en-US" w:eastAsia="zh-CN"/>
        </w:rPr>
        <w:t xml:space="preserve"> </w:t>
      </w:r>
      <w:r>
        <w:rPr>
          <w:rFonts w:hint="eastAsia" w:ascii="仿宋_GB2312" w:hAnsi="仿宋" w:eastAsia="仿宋_GB2312" w:cs="仿宋"/>
          <w:color w:val="auto"/>
          <w:sz w:val="30"/>
          <w:szCs w:val="30"/>
        </w:rPr>
        <w:t>巡游车驾驶员应当按照国家出租汽车服务标准提供服务，并遵守下列规定：</w:t>
      </w:r>
    </w:p>
    <w:p w14:paraId="5DE804E7">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ascii="仿宋_GB2312" w:hAnsi="仿宋" w:eastAsia="仿宋_GB2312" w:cs="仿宋"/>
          <w:color w:val="auto"/>
          <w:sz w:val="30"/>
          <w:szCs w:val="30"/>
        </w:rPr>
      </w:pPr>
      <w:r>
        <w:rPr>
          <w:rFonts w:hint="eastAsia" w:ascii="仿宋_GB2312" w:hAnsi="仿宋" w:eastAsia="仿宋_GB2312" w:cs="仿宋"/>
          <w:color w:val="auto"/>
          <w:sz w:val="30"/>
          <w:szCs w:val="30"/>
        </w:rPr>
        <w:t>（一）做好运营前例行检查，保持车辆设施、设备完好，车容整洁，备齐发票、备足零钱；</w:t>
      </w:r>
    </w:p>
    <w:p w14:paraId="1961AD35">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ascii="仿宋_GB2312" w:hAnsi="仿宋" w:eastAsia="仿宋_GB2312" w:cs="仿宋"/>
          <w:color w:val="auto"/>
          <w:sz w:val="30"/>
          <w:szCs w:val="30"/>
        </w:rPr>
      </w:pPr>
      <w:r>
        <w:rPr>
          <w:rFonts w:hint="eastAsia" w:ascii="仿宋_GB2312" w:hAnsi="仿宋" w:eastAsia="仿宋_GB2312" w:cs="仿宋"/>
          <w:color w:val="auto"/>
          <w:sz w:val="30"/>
          <w:szCs w:val="30"/>
        </w:rPr>
        <w:t>（二）衣着整洁，语言文明，主动问候，提醒乘客系好安全带；</w:t>
      </w:r>
    </w:p>
    <w:p w14:paraId="48D3E481">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ascii="仿宋_GB2312" w:hAnsi="仿宋" w:eastAsia="仿宋_GB2312" w:cs="仿宋"/>
          <w:color w:val="auto"/>
          <w:sz w:val="30"/>
          <w:szCs w:val="30"/>
        </w:rPr>
      </w:pPr>
      <w:r>
        <w:rPr>
          <w:rFonts w:hint="eastAsia" w:ascii="仿宋_GB2312" w:hAnsi="仿宋" w:eastAsia="仿宋_GB2312" w:cs="仿宋"/>
          <w:color w:val="auto"/>
          <w:sz w:val="30"/>
          <w:szCs w:val="30"/>
        </w:rPr>
        <w:t>（三）根据乘客意愿升降车窗玻璃及使用空调、音响、视频等服务设备；</w:t>
      </w:r>
    </w:p>
    <w:p w14:paraId="0AD7D5A3">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ascii="仿宋_GB2312" w:hAnsi="仿宋" w:eastAsia="仿宋_GB2312" w:cs="仿宋"/>
          <w:color w:val="auto"/>
          <w:sz w:val="30"/>
          <w:szCs w:val="30"/>
        </w:rPr>
      </w:pPr>
      <w:r>
        <w:rPr>
          <w:rFonts w:hint="eastAsia" w:ascii="仿宋_GB2312" w:hAnsi="仿宋" w:eastAsia="仿宋_GB2312" w:cs="仿宋"/>
          <w:color w:val="auto"/>
          <w:sz w:val="30"/>
          <w:szCs w:val="30"/>
        </w:rPr>
        <w:t>（四）乘客携带行李时，主动帮助乘客取放行李；</w:t>
      </w:r>
    </w:p>
    <w:p w14:paraId="26F957F4">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ascii="仿宋_GB2312" w:hAnsi="仿宋" w:eastAsia="仿宋_GB2312" w:cs="仿宋"/>
          <w:color w:val="auto"/>
          <w:sz w:val="30"/>
          <w:szCs w:val="30"/>
        </w:rPr>
      </w:pPr>
      <w:r>
        <w:rPr>
          <w:rFonts w:hint="eastAsia" w:ascii="仿宋_GB2312" w:hAnsi="仿宋" w:eastAsia="仿宋_GB2312" w:cs="仿宋"/>
          <w:color w:val="auto"/>
          <w:sz w:val="30"/>
          <w:szCs w:val="30"/>
        </w:rPr>
        <w:t>（五）主动协助老、幼、病、残、孕等乘客上下车；</w:t>
      </w:r>
    </w:p>
    <w:p w14:paraId="6069747D">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ascii="仿宋_GB2312" w:hAnsi="仿宋" w:eastAsia="仿宋_GB2312" w:cs="仿宋"/>
          <w:color w:val="auto"/>
          <w:sz w:val="30"/>
          <w:szCs w:val="30"/>
        </w:rPr>
      </w:pPr>
      <w:r>
        <w:rPr>
          <w:rFonts w:hint="eastAsia" w:ascii="仿宋_GB2312" w:hAnsi="仿宋" w:eastAsia="仿宋_GB2312" w:cs="仿宋"/>
          <w:color w:val="auto"/>
          <w:sz w:val="30"/>
          <w:szCs w:val="30"/>
        </w:rPr>
        <w:t>（六）不得在车内吸烟，忌食有异味的食物；</w:t>
      </w:r>
    </w:p>
    <w:p w14:paraId="526A5A5F">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ascii="仿宋_GB2312" w:hAnsi="仿宋" w:eastAsia="仿宋_GB2312" w:cs="仿宋"/>
          <w:color w:val="auto"/>
          <w:sz w:val="30"/>
          <w:szCs w:val="30"/>
        </w:rPr>
      </w:pPr>
      <w:r>
        <w:rPr>
          <w:rFonts w:hint="eastAsia" w:ascii="仿宋_GB2312" w:hAnsi="仿宋" w:eastAsia="仿宋_GB2312" w:cs="仿宋"/>
          <w:color w:val="auto"/>
          <w:sz w:val="30"/>
          <w:szCs w:val="30"/>
        </w:rPr>
        <w:t>（七）随车携带道路运输证、从业资格证，并按规定摆放、粘贴有关证件和标志；</w:t>
      </w:r>
    </w:p>
    <w:p w14:paraId="43C45470">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ascii="仿宋_GB2312" w:hAnsi="仿宋" w:eastAsia="仿宋_GB2312" w:cs="仿宋"/>
          <w:color w:val="auto"/>
          <w:sz w:val="30"/>
          <w:szCs w:val="30"/>
        </w:rPr>
      </w:pPr>
      <w:r>
        <w:rPr>
          <w:rFonts w:hint="eastAsia" w:ascii="仿宋_GB2312" w:hAnsi="仿宋" w:eastAsia="仿宋_GB2312" w:cs="仿宋"/>
          <w:color w:val="auto"/>
          <w:sz w:val="30"/>
          <w:szCs w:val="30"/>
        </w:rPr>
        <w:t>（八）按照乘客指定的目的地选择合理路线行驶，不得拒载、议价、途中甩客、故意绕道行驶；</w:t>
      </w:r>
    </w:p>
    <w:p w14:paraId="4BCDD6D3">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ascii="仿宋_GB2312" w:hAnsi="仿宋" w:eastAsia="仿宋_GB2312" w:cs="仿宋"/>
          <w:color w:val="auto"/>
          <w:sz w:val="30"/>
          <w:szCs w:val="30"/>
        </w:rPr>
      </w:pPr>
      <w:r>
        <w:rPr>
          <w:rFonts w:hint="eastAsia" w:ascii="仿宋_GB2312" w:hAnsi="仿宋" w:eastAsia="仿宋_GB2312" w:cs="仿宋"/>
          <w:color w:val="auto"/>
          <w:sz w:val="30"/>
          <w:szCs w:val="30"/>
        </w:rPr>
        <w:t>（九）在机场、火车站、汽车客运站、港口、公共交通枢纽等客流集散地载客时应当文明排队，服从调度，不得违反规定在非指定区域揽客；</w:t>
      </w:r>
    </w:p>
    <w:p w14:paraId="621D4C96">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ascii="仿宋_GB2312" w:hAnsi="仿宋" w:eastAsia="仿宋_GB2312" w:cs="仿宋"/>
          <w:color w:val="auto"/>
          <w:sz w:val="30"/>
          <w:szCs w:val="30"/>
        </w:rPr>
      </w:pPr>
      <w:r>
        <w:rPr>
          <w:rFonts w:hint="eastAsia" w:ascii="仿宋_GB2312" w:hAnsi="仿宋" w:eastAsia="仿宋_GB2312" w:cs="仿宋"/>
          <w:color w:val="auto"/>
          <w:sz w:val="30"/>
          <w:szCs w:val="30"/>
        </w:rPr>
        <w:t>（十）未经乘客同意不得搭载其他乘客；</w:t>
      </w:r>
    </w:p>
    <w:p w14:paraId="54D12C98">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 w:eastAsia="仿宋_GB2312" w:cs="仿宋"/>
          <w:color w:val="auto"/>
          <w:sz w:val="30"/>
          <w:szCs w:val="30"/>
        </w:rPr>
      </w:pPr>
      <w:r>
        <w:rPr>
          <w:rFonts w:hint="eastAsia" w:ascii="仿宋_GB2312" w:hAnsi="仿宋" w:eastAsia="仿宋_GB2312" w:cs="仿宋"/>
          <w:color w:val="auto"/>
          <w:sz w:val="30"/>
          <w:szCs w:val="30"/>
        </w:rPr>
        <w:t>（十一）按规定使用计程计价设备、执行收费标准并主动出具有效车费票据；</w:t>
      </w:r>
    </w:p>
    <w:p w14:paraId="3C3CA2A9">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 w:eastAsia="仿宋_GB2312" w:cs="仿宋"/>
          <w:color w:val="auto"/>
          <w:sz w:val="30"/>
          <w:szCs w:val="30"/>
          <w:lang w:eastAsia="zh-CN"/>
        </w:rPr>
      </w:pPr>
      <w:r>
        <w:rPr>
          <w:rFonts w:hint="eastAsia" w:ascii="仿宋_GB2312" w:hAnsi="仿宋" w:eastAsia="仿宋_GB2312" w:cs="仿宋"/>
          <w:color w:val="auto"/>
          <w:sz w:val="30"/>
          <w:szCs w:val="30"/>
          <w:lang w:eastAsia="zh-CN"/>
        </w:rPr>
        <w:t>（</w:t>
      </w:r>
      <w:r>
        <w:rPr>
          <w:rFonts w:hint="eastAsia" w:ascii="仿宋_GB2312" w:hAnsi="仿宋" w:eastAsia="仿宋_GB2312" w:cs="仿宋"/>
          <w:color w:val="auto"/>
          <w:sz w:val="30"/>
          <w:szCs w:val="30"/>
          <w:lang w:val="en-US" w:eastAsia="zh-CN"/>
        </w:rPr>
        <w:t>十二</w:t>
      </w:r>
      <w:r>
        <w:rPr>
          <w:rFonts w:hint="eastAsia" w:ascii="仿宋_GB2312" w:hAnsi="仿宋" w:eastAsia="仿宋_GB2312" w:cs="仿宋"/>
          <w:color w:val="auto"/>
          <w:sz w:val="30"/>
          <w:szCs w:val="30"/>
          <w:lang w:eastAsia="zh-CN"/>
        </w:rPr>
        <w:t>）发现乘客遗失财物，应当及时归还失主，无法找到失主的，应当及时上交有关部门处理，不得私自留存。</w:t>
      </w:r>
    </w:p>
    <w:p w14:paraId="065E5414">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ascii="仿宋_GB2312" w:hAnsi="仿宋" w:eastAsia="仿宋_GB2312" w:cs="仿宋"/>
          <w:color w:val="auto"/>
          <w:sz w:val="30"/>
          <w:szCs w:val="30"/>
        </w:rPr>
      </w:pPr>
      <w:r>
        <w:rPr>
          <w:rFonts w:hint="eastAsia" w:ascii="仿宋_GB2312" w:hAnsi="仿宋" w:eastAsia="仿宋_GB2312" w:cs="仿宋"/>
          <w:color w:val="auto"/>
          <w:sz w:val="30"/>
          <w:szCs w:val="30"/>
        </w:rPr>
        <w:t>（十</w:t>
      </w:r>
      <w:r>
        <w:rPr>
          <w:rFonts w:hint="eastAsia" w:ascii="仿宋_GB2312" w:hAnsi="仿宋" w:eastAsia="仿宋_GB2312" w:cs="仿宋"/>
          <w:color w:val="auto"/>
          <w:sz w:val="30"/>
          <w:szCs w:val="30"/>
          <w:lang w:val="en-US" w:eastAsia="zh-CN"/>
        </w:rPr>
        <w:t>三</w:t>
      </w:r>
      <w:r>
        <w:rPr>
          <w:rFonts w:hint="eastAsia" w:ascii="仿宋_GB2312" w:hAnsi="仿宋" w:eastAsia="仿宋_GB2312" w:cs="仿宋"/>
          <w:color w:val="auto"/>
          <w:sz w:val="30"/>
          <w:szCs w:val="30"/>
        </w:rPr>
        <w:t>）遵守道路交通安全法规，文明礼让行车。</w:t>
      </w:r>
    </w:p>
    <w:p w14:paraId="76FADD5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w:t>
      </w:r>
      <w:r>
        <w:rPr>
          <w:rFonts w:hint="eastAsia" w:ascii="黑体" w:hAnsi="黑体" w:eastAsia="黑体" w:cs="黑体"/>
          <w:i w:val="0"/>
          <w:iCs w:val="0"/>
          <w:caps w:val="0"/>
          <w:color w:val="auto"/>
          <w:spacing w:val="0"/>
          <w:sz w:val="30"/>
          <w:szCs w:val="30"/>
          <w:shd w:val="clear" w:fill="FFFFFF"/>
        </w:rPr>
        <w:t>第二十</w:t>
      </w:r>
      <w:r>
        <w:rPr>
          <w:rFonts w:hint="eastAsia" w:ascii="黑体" w:hAnsi="黑体" w:eastAsia="黑体" w:cs="黑体"/>
          <w:i w:val="0"/>
          <w:iCs w:val="0"/>
          <w:caps w:val="0"/>
          <w:color w:val="auto"/>
          <w:spacing w:val="0"/>
          <w:sz w:val="30"/>
          <w:szCs w:val="30"/>
          <w:shd w:val="clear" w:fill="FFFFFF"/>
          <w:lang w:val="en-US" w:eastAsia="zh-CN"/>
        </w:rPr>
        <w:t>五</w:t>
      </w:r>
      <w:r>
        <w:rPr>
          <w:rFonts w:hint="eastAsia" w:ascii="黑体" w:hAnsi="黑体" w:eastAsia="黑体" w:cs="黑体"/>
          <w:i w:val="0"/>
          <w:iCs w:val="0"/>
          <w:caps w:val="0"/>
          <w:color w:val="auto"/>
          <w:spacing w:val="0"/>
          <w:sz w:val="30"/>
          <w:szCs w:val="30"/>
          <w:shd w:val="clear" w:fill="FFFFFF"/>
        </w:rPr>
        <w:t>条</w:t>
      </w:r>
      <w:r>
        <w:rPr>
          <w:rFonts w:hint="eastAsia" w:ascii="仿宋_GB2312" w:hAnsi="仿宋_GB2312" w:eastAsia="仿宋_GB2312" w:cs="仿宋_GB2312"/>
          <w:i w:val="0"/>
          <w:iCs w:val="0"/>
          <w:caps w:val="0"/>
          <w:color w:val="auto"/>
          <w:spacing w:val="0"/>
          <w:sz w:val="30"/>
          <w:szCs w:val="30"/>
          <w:shd w:val="clear" w:fill="FFFFFF"/>
          <w:lang w:val="en-US" w:eastAsia="zh-CN"/>
        </w:rPr>
        <w:t xml:space="preserve"> </w:t>
      </w:r>
      <w:r>
        <w:rPr>
          <w:rFonts w:hint="eastAsia" w:ascii="仿宋_GB2312" w:hAnsi="仿宋_GB2312" w:eastAsia="仿宋_GB2312" w:cs="仿宋_GB2312"/>
          <w:i w:val="0"/>
          <w:iCs w:val="0"/>
          <w:caps w:val="0"/>
          <w:color w:val="auto"/>
          <w:spacing w:val="0"/>
          <w:sz w:val="30"/>
          <w:szCs w:val="30"/>
          <w:shd w:val="clear" w:fill="FFFFFF"/>
        </w:rPr>
        <w:t>巡游车驾驶员不得拒绝载客，乘客有下列情形的除外：</w:t>
      </w:r>
    </w:p>
    <w:p w14:paraId="76B25ED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（一）乘客在禁止停车路段招手租车的；</w:t>
      </w:r>
    </w:p>
    <w:p w14:paraId="5918985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（二）精神病患者无人监护，酗酒者丧失自控能力无人陪同的；</w:t>
      </w:r>
    </w:p>
    <w:p w14:paraId="4750A0D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（三）乘客提出超载要求或者其他违章要求的；</w:t>
      </w:r>
    </w:p>
    <w:p w14:paraId="06DCC65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（四）乘客携带易燃、易爆、有毒等危险物品乘车的；</w:t>
      </w:r>
    </w:p>
    <w:p w14:paraId="5554BA4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（五）乘客携带宠物和影响车内卫生的物品乘车的；</w:t>
      </w:r>
    </w:p>
    <w:p w14:paraId="29DE1FA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（六）乘客的要求违反巡游车管理其他规定和治安管理规定的。</w:t>
      </w:r>
    </w:p>
    <w:p w14:paraId="2ACD3EC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巡游车驾驶员禁止下列拒载乘客的行为：</w:t>
      </w:r>
    </w:p>
    <w:p w14:paraId="6AC86F9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（一）所驾驶的车辆开启待租标志灯后，遇乘客招手，停车问询后不载客；</w:t>
      </w:r>
    </w:p>
    <w:p w14:paraId="178D422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（二）所驾驶的车辆开启待租标志灯后，在乘客集散点或者路边待租时拒绝载客；</w:t>
      </w:r>
    </w:p>
    <w:p w14:paraId="110E31F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（三）载客营运途中，无正当理由中途甩客或者倒客；</w:t>
      </w:r>
    </w:p>
    <w:p w14:paraId="3FE8C70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（四）接受电召服务预约后，未按照承诺提供服务。</w:t>
      </w:r>
    </w:p>
    <w:p w14:paraId="4F3E3E9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i w:val="0"/>
          <w:iCs w:val="0"/>
          <w:caps w:val="0"/>
          <w:color w:val="auto"/>
          <w:spacing w:val="0"/>
          <w:sz w:val="30"/>
          <w:szCs w:val="30"/>
          <w:shd w:val="clear" w:fill="FFFFFF"/>
        </w:rPr>
        <w:t>　　</w:t>
      </w:r>
      <w:r>
        <w:rPr>
          <w:rFonts w:hint="eastAsia" w:ascii="黑体" w:hAnsi="黑体" w:eastAsia="黑体" w:cs="黑体"/>
          <w:i w:val="0"/>
          <w:iCs w:val="0"/>
          <w:caps w:val="0"/>
          <w:color w:val="auto"/>
          <w:spacing w:val="0"/>
          <w:sz w:val="30"/>
          <w:szCs w:val="30"/>
          <w:shd w:val="clear" w:fill="FFFFFF"/>
        </w:rPr>
        <w:t>第二十</w:t>
      </w:r>
      <w:r>
        <w:rPr>
          <w:rFonts w:hint="eastAsia" w:ascii="黑体" w:hAnsi="黑体" w:eastAsia="黑体" w:cs="黑体"/>
          <w:i w:val="0"/>
          <w:iCs w:val="0"/>
          <w:caps w:val="0"/>
          <w:color w:val="auto"/>
          <w:spacing w:val="0"/>
          <w:sz w:val="30"/>
          <w:szCs w:val="30"/>
          <w:shd w:val="clear" w:fill="FFFFFF"/>
          <w:lang w:val="en-US" w:eastAsia="zh-CN"/>
        </w:rPr>
        <w:t>六</w:t>
      </w:r>
      <w:r>
        <w:rPr>
          <w:rFonts w:hint="eastAsia" w:ascii="黑体" w:hAnsi="黑体" w:eastAsia="黑体" w:cs="黑体"/>
          <w:i w:val="0"/>
          <w:iCs w:val="0"/>
          <w:caps w:val="0"/>
          <w:color w:val="auto"/>
          <w:spacing w:val="0"/>
          <w:sz w:val="30"/>
          <w:szCs w:val="30"/>
          <w:shd w:val="clear" w:fill="FFFFFF"/>
        </w:rPr>
        <w:t>条</w:t>
      </w:r>
      <w:r>
        <w:rPr>
          <w:rFonts w:hint="eastAsia" w:ascii="仿宋_GB2312" w:hAnsi="仿宋_GB2312" w:eastAsia="仿宋_GB2312" w:cs="仿宋_GB2312"/>
          <w:i w:val="0"/>
          <w:iCs w:val="0"/>
          <w:caps w:val="0"/>
          <w:color w:val="auto"/>
          <w:spacing w:val="0"/>
          <w:sz w:val="30"/>
          <w:szCs w:val="30"/>
          <w:shd w:val="clear" w:fill="FFFFFF"/>
          <w:lang w:val="en-US" w:eastAsia="zh-CN"/>
        </w:rPr>
        <w:t xml:space="preserve"> </w:t>
      </w:r>
      <w:r>
        <w:rPr>
          <w:rFonts w:hint="eastAsia" w:ascii="仿宋_GB2312" w:hAnsi="仿宋_GB2312" w:eastAsia="仿宋_GB2312" w:cs="仿宋_GB2312"/>
          <w:i w:val="0"/>
          <w:iCs w:val="0"/>
          <w:caps w:val="0"/>
          <w:color w:val="auto"/>
          <w:spacing w:val="0"/>
          <w:sz w:val="30"/>
          <w:szCs w:val="30"/>
          <w:shd w:val="clear" w:fill="FFFFFF"/>
        </w:rPr>
        <w:t>有下列情形之一的，乘客可以拒付车费：</w:t>
      </w:r>
    </w:p>
    <w:p w14:paraId="2A7E144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i w:val="0"/>
          <w:iCs w:val="0"/>
          <w:caps w:val="0"/>
          <w:color w:val="auto"/>
          <w:spacing w:val="0"/>
          <w:sz w:val="30"/>
          <w:szCs w:val="30"/>
          <w:shd w:val="clear" w:fill="FFFFFF"/>
        </w:rPr>
      </w:pPr>
      <w:r>
        <w:rPr>
          <w:rFonts w:hint="eastAsia" w:ascii="仿宋_GB2312" w:hAnsi="仿宋_GB2312" w:eastAsia="仿宋_GB2312" w:cs="仿宋_GB2312"/>
          <w:i w:val="0"/>
          <w:iCs w:val="0"/>
          <w:caps w:val="0"/>
          <w:color w:val="auto"/>
          <w:spacing w:val="0"/>
          <w:sz w:val="30"/>
          <w:szCs w:val="30"/>
          <w:shd w:val="clear" w:fill="FFFFFF"/>
        </w:rPr>
        <w:t>　　（一）驾驶员不按照规定使用计程计价设备，或者计程计价设备发生故障时继续运营的；</w:t>
      </w:r>
    </w:p>
    <w:p w14:paraId="33A2128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i w:val="0"/>
          <w:iCs w:val="0"/>
          <w:caps w:val="0"/>
          <w:color w:val="auto"/>
          <w:spacing w:val="0"/>
          <w:sz w:val="30"/>
          <w:szCs w:val="30"/>
          <w:shd w:val="clear" w:fill="FFFFFF"/>
        </w:rPr>
      </w:pPr>
      <w:r>
        <w:rPr>
          <w:rFonts w:hint="eastAsia" w:ascii="仿宋_GB2312" w:hAnsi="仿宋_GB2312" w:eastAsia="仿宋_GB2312" w:cs="仿宋_GB2312"/>
          <w:i w:val="0"/>
          <w:iCs w:val="0"/>
          <w:caps w:val="0"/>
          <w:color w:val="auto"/>
          <w:spacing w:val="0"/>
          <w:sz w:val="30"/>
          <w:szCs w:val="30"/>
          <w:shd w:val="clear" w:fill="FFFFFF"/>
        </w:rPr>
        <w:t>（二）驾驶员不按照规定向乘客出具相应车费票据的；</w:t>
      </w:r>
    </w:p>
    <w:p w14:paraId="614EF99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i w:val="0"/>
          <w:iCs w:val="0"/>
          <w:caps w:val="0"/>
          <w:color w:val="auto"/>
          <w:spacing w:val="0"/>
          <w:sz w:val="30"/>
          <w:szCs w:val="30"/>
          <w:shd w:val="clear" w:fill="FFFFFF"/>
        </w:rPr>
      </w:pPr>
      <w:r>
        <w:rPr>
          <w:rFonts w:hint="eastAsia" w:ascii="仿宋_GB2312" w:hAnsi="仿宋_GB2312" w:eastAsia="仿宋_GB2312" w:cs="仿宋_GB2312"/>
          <w:i w:val="0"/>
          <w:iCs w:val="0"/>
          <w:caps w:val="0"/>
          <w:color w:val="auto"/>
          <w:spacing w:val="0"/>
          <w:sz w:val="30"/>
          <w:szCs w:val="30"/>
          <w:shd w:val="clear" w:fill="FFFFFF"/>
        </w:rPr>
        <w:t>（三）驾驶员因发生道路交通安全违法行为接受处理，不能将乘客及时送达目的地的；</w:t>
      </w:r>
    </w:p>
    <w:p w14:paraId="177132A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i w:val="0"/>
          <w:iCs w:val="0"/>
          <w:caps w:val="0"/>
          <w:color w:val="auto"/>
          <w:spacing w:val="0"/>
          <w:sz w:val="30"/>
          <w:szCs w:val="30"/>
          <w:shd w:val="clear" w:fill="FFFFFF"/>
          <w:lang w:eastAsia="zh-CN"/>
        </w:rPr>
      </w:pPr>
      <w:r>
        <w:rPr>
          <w:rFonts w:hint="eastAsia" w:ascii="仿宋_GB2312" w:hAnsi="仿宋_GB2312" w:eastAsia="仿宋_GB2312" w:cs="仿宋_GB2312"/>
          <w:i w:val="0"/>
          <w:iCs w:val="0"/>
          <w:caps w:val="0"/>
          <w:color w:val="auto"/>
          <w:spacing w:val="0"/>
          <w:sz w:val="30"/>
          <w:szCs w:val="30"/>
          <w:shd w:val="clear" w:fill="FFFFFF"/>
        </w:rPr>
        <w:t>（四）驾驶员拒绝按规定接受非现金付费的</w:t>
      </w:r>
      <w:r>
        <w:rPr>
          <w:rFonts w:hint="eastAsia" w:ascii="仿宋_GB2312" w:hAnsi="仿宋_GB2312" w:eastAsia="仿宋_GB2312" w:cs="仿宋_GB2312"/>
          <w:i w:val="0"/>
          <w:iCs w:val="0"/>
          <w:caps w:val="0"/>
          <w:color w:val="auto"/>
          <w:spacing w:val="0"/>
          <w:sz w:val="30"/>
          <w:szCs w:val="30"/>
          <w:shd w:val="clear" w:fill="FFFFFF"/>
          <w:lang w:eastAsia="zh-CN"/>
        </w:rPr>
        <w:t>；</w:t>
      </w:r>
    </w:p>
    <w:p w14:paraId="367ED24C">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i w:val="0"/>
          <w:iCs w:val="0"/>
          <w:caps w:val="0"/>
          <w:color w:val="auto"/>
          <w:spacing w:val="0"/>
          <w:sz w:val="30"/>
          <w:szCs w:val="30"/>
          <w:shd w:val="clear" w:fill="FFFFFF"/>
        </w:rPr>
        <w:t>　　（</w:t>
      </w:r>
      <w:r>
        <w:rPr>
          <w:rFonts w:hint="eastAsia" w:ascii="仿宋_GB2312" w:hAnsi="仿宋_GB2312" w:eastAsia="仿宋_GB2312" w:cs="仿宋_GB2312"/>
          <w:i w:val="0"/>
          <w:iCs w:val="0"/>
          <w:caps w:val="0"/>
          <w:color w:val="auto"/>
          <w:spacing w:val="0"/>
          <w:sz w:val="30"/>
          <w:szCs w:val="30"/>
          <w:shd w:val="clear" w:fill="FFFFFF"/>
          <w:lang w:val="en-US" w:eastAsia="zh-CN"/>
        </w:rPr>
        <w:t>五</w:t>
      </w:r>
      <w:r>
        <w:rPr>
          <w:rFonts w:hint="eastAsia" w:ascii="仿宋_GB2312" w:hAnsi="仿宋_GB2312" w:eastAsia="仿宋_GB2312" w:cs="仿宋_GB2312"/>
          <w:i w:val="0"/>
          <w:iCs w:val="0"/>
          <w:caps w:val="0"/>
          <w:color w:val="auto"/>
          <w:spacing w:val="0"/>
          <w:sz w:val="30"/>
          <w:szCs w:val="30"/>
          <w:shd w:val="clear" w:fill="FFFFFF"/>
        </w:rPr>
        <w:t>）未经乘客同意并确认，招揽他人合乘的</w:t>
      </w:r>
      <w:r>
        <w:rPr>
          <w:rFonts w:hint="eastAsia" w:ascii="仿宋_GB2312" w:hAnsi="仿宋_GB2312" w:eastAsia="仿宋_GB2312" w:cs="仿宋_GB2312"/>
          <w:i w:val="0"/>
          <w:iCs w:val="0"/>
          <w:caps w:val="0"/>
          <w:color w:val="auto"/>
          <w:spacing w:val="0"/>
          <w:sz w:val="30"/>
          <w:szCs w:val="30"/>
          <w:shd w:val="clear" w:fill="FFFFFF"/>
          <w:lang w:eastAsia="zh-CN"/>
        </w:rPr>
        <w:t>。</w:t>
      </w:r>
    </w:p>
    <w:p w14:paraId="43F3679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i w:val="0"/>
          <w:iCs w:val="0"/>
          <w:caps w:val="0"/>
          <w:color w:val="auto"/>
          <w:spacing w:val="0"/>
          <w:sz w:val="30"/>
          <w:szCs w:val="30"/>
          <w:shd w:val="clear" w:fill="FFFFFF"/>
          <w:lang w:eastAsia="zh-CN"/>
        </w:rPr>
      </w:pPr>
      <w:r>
        <w:rPr>
          <w:rFonts w:hint="eastAsia" w:ascii="仿宋_GB2312" w:hAnsi="仿宋_GB2312" w:eastAsia="仿宋_GB2312" w:cs="仿宋_GB2312"/>
          <w:i w:val="0"/>
          <w:iCs w:val="0"/>
          <w:caps w:val="0"/>
          <w:color w:val="auto"/>
          <w:spacing w:val="0"/>
          <w:sz w:val="30"/>
          <w:szCs w:val="30"/>
          <w:shd w:val="clear" w:fill="FFFFFF"/>
        </w:rPr>
        <w:t>　　</w:t>
      </w:r>
      <w:r>
        <w:rPr>
          <w:rFonts w:hint="eastAsia" w:ascii="黑体" w:hAnsi="黑体" w:eastAsia="黑体" w:cs="黑体"/>
          <w:i w:val="0"/>
          <w:iCs w:val="0"/>
          <w:caps w:val="0"/>
          <w:color w:val="auto"/>
          <w:spacing w:val="0"/>
          <w:sz w:val="30"/>
          <w:szCs w:val="30"/>
          <w:shd w:val="clear" w:fill="FFFFFF"/>
        </w:rPr>
        <w:t>第二十</w:t>
      </w:r>
      <w:r>
        <w:rPr>
          <w:rFonts w:hint="eastAsia" w:ascii="黑体" w:hAnsi="黑体" w:eastAsia="黑体" w:cs="黑体"/>
          <w:i w:val="0"/>
          <w:iCs w:val="0"/>
          <w:caps w:val="0"/>
          <w:color w:val="auto"/>
          <w:spacing w:val="0"/>
          <w:sz w:val="30"/>
          <w:szCs w:val="30"/>
          <w:shd w:val="clear" w:fill="FFFFFF"/>
          <w:lang w:val="en-US" w:eastAsia="zh-CN"/>
        </w:rPr>
        <w:t>七</w:t>
      </w:r>
      <w:r>
        <w:rPr>
          <w:rFonts w:hint="eastAsia" w:ascii="黑体" w:hAnsi="黑体" w:eastAsia="黑体" w:cs="黑体"/>
          <w:i w:val="0"/>
          <w:iCs w:val="0"/>
          <w:caps w:val="0"/>
          <w:color w:val="auto"/>
          <w:spacing w:val="0"/>
          <w:sz w:val="30"/>
          <w:szCs w:val="30"/>
          <w:shd w:val="clear" w:fill="FFFFFF"/>
        </w:rPr>
        <w:t>条</w:t>
      </w:r>
      <w:r>
        <w:rPr>
          <w:rFonts w:hint="eastAsia" w:ascii="黑体" w:hAnsi="黑体" w:eastAsia="黑体" w:cs="黑体"/>
          <w:i w:val="0"/>
          <w:iCs w:val="0"/>
          <w:caps w:val="0"/>
          <w:color w:val="auto"/>
          <w:spacing w:val="0"/>
          <w:sz w:val="30"/>
          <w:szCs w:val="30"/>
          <w:shd w:val="clear" w:fill="FFFFFF"/>
          <w:lang w:val="en-US" w:eastAsia="zh-CN"/>
        </w:rPr>
        <w:t xml:space="preserve"> </w:t>
      </w:r>
      <w:r>
        <w:rPr>
          <w:rFonts w:hint="eastAsia" w:ascii="仿宋_GB2312" w:hAnsi="仿宋_GB2312" w:eastAsia="仿宋_GB2312" w:cs="仿宋_GB2312"/>
          <w:i w:val="0"/>
          <w:iCs w:val="0"/>
          <w:caps w:val="0"/>
          <w:color w:val="auto"/>
          <w:spacing w:val="0"/>
          <w:sz w:val="30"/>
          <w:szCs w:val="30"/>
          <w:shd w:val="clear" w:fill="FFFFFF"/>
        </w:rPr>
        <w:t>乘客要求去偏远、冷僻地区或者夜间要求驶出城区的，驾驶员可以要求乘客随同到就近的有关部门办理验证登记手续；乘客不予配合的，驾驶员有权拒绝提供服务。</w:t>
      </w:r>
    </w:p>
    <w:p w14:paraId="56C1FE5C">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i w:val="0"/>
          <w:iCs w:val="0"/>
          <w:caps w:val="0"/>
          <w:color w:val="auto"/>
          <w:spacing w:val="0"/>
          <w:sz w:val="30"/>
          <w:szCs w:val="30"/>
          <w:shd w:val="clear" w:fill="FFFFFF"/>
        </w:rPr>
      </w:pPr>
      <w:r>
        <w:rPr>
          <w:rFonts w:hint="eastAsia" w:ascii="黑体" w:hAnsi="黑体" w:eastAsia="黑体" w:cs="黑体"/>
          <w:i w:val="0"/>
          <w:iCs w:val="0"/>
          <w:caps w:val="0"/>
          <w:color w:val="auto"/>
          <w:spacing w:val="0"/>
          <w:sz w:val="30"/>
          <w:szCs w:val="30"/>
          <w:shd w:val="clear" w:fill="FFFFFF"/>
        </w:rPr>
        <w:t>第二十</w:t>
      </w:r>
      <w:r>
        <w:rPr>
          <w:rFonts w:hint="eastAsia" w:ascii="黑体" w:hAnsi="黑体" w:eastAsia="黑体" w:cs="黑体"/>
          <w:i w:val="0"/>
          <w:iCs w:val="0"/>
          <w:caps w:val="0"/>
          <w:color w:val="auto"/>
          <w:spacing w:val="0"/>
          <w:sz w:val="30"/>
          <w:szCs w:val="30"/>
          <w:shd w:val="clear" w:fill="FFFFFF"/>
          <w:lang w:val="en-US" w:eastAsia="zh-CN"/>
        </w:rPr>
        <w:t>八</w:t>
      </w:r>
      <w:r>
        <w:rPr>
          <w:rFonts w:hint="eastAsia" w:ascii="黑体" w:hAnsi="黑体" w:eastAsia="黑体" w:cs="黑体"/>
          <w:i w:val="0"/>
          <w:iCs w:val="0"/>
          <w:caps w:val="0"/>
          <w:color w:val="auto"/>
          <w:spacing w:val="0"/>
          <w:sz w:val="30"/>
          <w:szCs w:val="30"/>
          <w:shd w:val="clear" w:fill="FFFFFF"/>
        </w:rPr>
        <w:t>条</w:t>
      </w:r>
      <w:r>
        <w:rPr>
          <w:rFonts w:hint="eastAsia" w:ascii="仿宋_GB2312" w:hAnsi="仿宋_GB2312" w:eastAsia="仿宋_GB2312" w:cs="仿宋_GB2312"/>
          <w:i w:val="0"/>
          <w:iCs w:val="0"/>
          <w:caps w:val="0"/>
          <w:color w:val="auto"/>
          <w:spacing w:val="0"/>
          <w:sz w:val="30"/>
          <w:szCs w:val="30"/>
          <w:shd w:val="clear" w:fill="FFFFFF"/>
          <w:lang w:val="en-US" w:eastAsia="zh-CN"/>
        </w:rPr>
        <w:t xml:space="preserve"> </w:t>
      </w:r>
      <w:r>
        <w:rPr>
          <w:rFonts w:hint="eastAsia" w:ascii="仿宋_GB2312" w:hAnsi="仿宋_GB2312" w:eastAsia="仿宋_GB2312" w:cs="仿宋_GB2312"/>
          <w:i w:val="0"/>
          <w:iCs w:val="0"/>
          <w:caps w:val="0"/>
          <w:color w:val="auto"/>
          <w:spacing w:val="0"/>
          <w:sz w:val="30"/>
          <w:szCs w:val="30"/>
          <w:shd w:val="clear" w:fill="FFFFFF"/>
        </w:rPr>
        <w:t>巡游车经营者可以根据实际情况发展巡游车电召服务，采取多种方式建设电召服务平台，</w:t>
      </w:r>
      <w:r>
        <w:rPr>
          <w:rFonts w:hint="eastAsia" w:ascii="仿宋_GB2312" w:hAnsi="仿宋_GB2312" w:eastAsia="仿宋_GB2312" w:cs="仿宋_GB2312"/>
          <w:i w:val="0"/>
          <w:iCs w:val="0"/>
          <w:caps w:val="0"/>
          <w:color w:val="auto"/>
          <w:spacing w:val="0"/>
          <w:sz w:val="30"/>
          <w:szCs w:val="30"/>
          <w:shd w:val="clear" w:fill="FFFFFF"/>
          <w:lang w:val="en-US" w:eastAsia="zh-CN"/>
        </w:rPr>
        <w:t>安装和使用经交通运输行政主管部门备案的运营商提供的电召服务终端软件，</w:t>
      </w:r>
      <w:r>
        <w:rPr>
          <w:rFonts w:hint="eastAsia" w:ascii="仿宋_GB2312" w:hAnsi="仿宋_GB2312" w:eastAsia="仿宋_GB2312" w:cs="仿宋_GB2312"/>
          <w:i w:val="0"/>
          <w:iCs w:val="0"/>
          <w:caps w:val="0"/>
          <w:color w:val="auto"/>
          <w:spacing w:val="0"/>
          <w:sz w:val="30"/>
          <w:szCs w:val="30"/>
          <w:shd w:val="clear" w:fill="FFFFFF"/>
        </w:rPr>
        <w:t>建立健全电召服务管理制度。</w:t>
      </w:r>
    </w:p>
    <w:p w14:paraId="7176E96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i w:val="0"/>
          <w:iCs w:val="0"/>
          <w:caps w:val="0"/>
          <w:color w:val="auto"/>
          <w:spacing w:val="0"/>
          <w:sz w:val="30"/>
          <w:szCs w:val="30"/>
          <w:shd w:val="clear" w:fill="FFFFFF"/>
        </w:rPr>
      </w:pPr>
      <w:r>
        <w:rPr>
          <w:rFonts w:hint="eastAsia" w:ascii="仿宋_GB2312" w:hAnsi="仿宋_GB2312" w:eastAsia="仿宋_GB2312" w:cs="仿宋_GB2312"/>
          <w:i w:val="0"/>
          <w:iCs w:val="0"/>
          <w:caps w:val="0"/>
          <w:color w:val="auto"/>
          <w:spacing w:val="0"/>
          <w:sz w:val="30"/>
          <w:szCs w:val="30"/>
          <w:shd w:val="clear" w:fill="FFFFFF"/>
        </w:rPr>
        <w:t>通过电召方式为乘客提供运营服务的，应当在约定的地点载客，途中不得巡游揽客。</w:t>
      </w:r>
    </w:p>
    <w:p w14:paraId="71A477CC">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i w:val="0"/>
          <w:iCs w:val="0"/>
          <w:caps w:val="0"/>
          <w:color w:val="auto"/>
          <w:spacing w:val="0"/>
          <w:sz w:val="30"/>
          <w:szCs w:val="30"/>
          <w:shd w:val="clear" w:fill="FFFFFF"/>
        </w:rPr>
      </w:pPr>
      <w:r>
        <w:rPr>
          <w:rFonts w:hint="eastAsia" w:ascii="仿宋_GB2312" w:hAnsi="仿宋_GB2312" w:eastAsia="仿宋_GB2312" w:cs="仿宋_GB2312"/>
          <w:i w:val="0"/>
          <w:iCs w:val="0"/>
          <w:caps w:val="0"/>
          <w:color w:val="auto"/>
          <w:spacing w:val="0"/>
          <w:sz w:val="30"/>
          <w:szCs w:val="30"/>
          <w:shd w:val="clear" w:fill="FFFFFF"/>
        </w:rPr>
        <w:t>开展电召服务应当遵守国家相关运营服务标准和规定，打表计费。</w:t>
      </w:r>
    </w:p>
    <w:p w14:paraId="5A1CAD5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b w:val="0"/>
          <w:bCs w:val="0"/>
          <w:color w:val="auto"/>
          <w:kern w:val="2"/>
          <w:sz w:val="30"/>
          <w:szCs w:val="30"/>
          <w:lang w:val="en-US" w:eastAsia="zh-CN" w:bidi="ar-SA"/>
        </w:rPr>
      </w:pPr>
      <w:r>
        <w:rPr>
          <w:rFonts w:hint="eastAsia" w:ascii="黑体" w:hAnsi="黑体" w:eastAsia="黑体" w:cs="楷体"/>
          <w:color w:val="auto"/>
          <w:sz w:val="30"/>
          <w:szCs w:val="30"/>
        </w:rPr>
        <w:t>第</w:t>
      </w:r>
      <w:r>
        <w:rPr>
          <w:rFonts w:hint="eastAsia" w:ascii="黑体" w:hAnsi="黑体" w:eastAsia="黑体" w:cs="楷体"/>
          <w:color w:val="auto"/>
          <w:sz w:val="30"/>
          <w:szCs w:val="30"/>
          <w:lang w:val="en-US" w:eastAsia="zh-CN"/>
        </w:rPr>
        <w:t>二十九</w:t>
      </w:r>
      <w:r>
        <w:rPr>
          <w:rFonts w:hint="eastAsia" w:ascii="黑体" w:hAnsi="黑体" w:eastAsia="黑体" w:cs="楷体"/>
          <w:color w:val="auto"/>
          <w:sz w:val="30"/>
          <w:szCs w:val="30"/>
        </w:rPr>
        <w:t>条</w:t>
      </w:r>
      <w:r>
        <w:rPr>
          <w:rFonts w:hint="eastAsia" w:ascii="黑体" w:hAnsi="黑体" w:eastAsia="黑体" w:cs="楷体"/>
          <w:color w:val="auto"/>
          <w:sz w:val="30"/>
          <w:szCs w:val="30"/>
          <w:lang w:val="en-US" w:eastAsia="zh-CN"/>
        </w:rPr>
        <w:t xml:space="preserve"> </w:t>
      </w:r>
      <w:r>
        <w:rPr>
          <w:rFonts w:hint="eastAsia" w:ascii="仿宋_GB2312" w:hAnsi="仿宋_GB2312" w:eastAsia="仿宋_GB2312" w:cs="仿宋_GB2312"/>
          <w:b w:val="0"/>
          <w:bCs w:val="0"/>
          <w:color w:val="auto"/>
          <w:kern w:val="2"/>
          <w:sz w:val="30"/>
          <w:szCs w:val="30"/>
          <w:lang w:val="en-US" w:eastAsia="zh-CN" w:bidi="ar-SA"/>
        </w:rPr>
        <w:t>巡游车加入网约车平台开展网络预约服务的，可按计程计价设备或网约车平台计价规则计价；网约车平台需将收费方式以醒目方式告知乘客，由乘客下单时自主选择；乘客确定计价方式后，平台、乘客和驾驶员不得擅自变更；同笔订单不得以两种计价方式同时计价。</w:t>
      </w:r>
    </w:p>
    <w:p w14:paraId="5FA6AE7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autoSpaceDE/>
        <w:autoSpaceDN/>
        <w:bidi w:val="0"/>
        <w:adjustRightInd/>
        <w:snapToGrid/>
        <w:spacing w:before="0" w:beforeAutospacing="0" w:after="0" w:afterAutospacing="0" w:line="560" w:lineRule="exact"/>
        <w:ind w:left="0" w:right="0" w:firstLine="600" w:firstLineChars="200"/>
        <w:jc w:val="both"/>
        <w:textAlignment w:val="auto"/>
        <w:rPr>
          <w:rFonts w:hint="eastAsia" w:ascii="仿宋_GB2312" w:hAnsi="仿宋_GB2312" w:eastAsia="仿宋_GB2312" w:cs="仿宋_GB2312"/>
          <w:b w:val="0"/>
          <w:bCs w:val="0"/>
          <w:color w:val="auto"/>
          <w:kern w:val="2"/>
          <w:sz w:val="30"/>
          <w:szCs w:val="30"/>
          <w:lang w:val="en-US" w:eastAsia="zh-CN" w:bidi="ar-SA"/>
        </w:rPr>
      </w:pPr>
      <w:r>
        <w:rPr>
          <w:rFonts w:hint="eastAsia" w:ascii="仿宋_GB2312" w:hAnsi="仿宋_GB2312" w:eastAsia="仿宋_GB2312" w:cs="仿宋_GB2312"/>
          <w:b w:val="0"/>
          <w:bCs w:val="0"/>
          <w:color w:val="auto"/>
          <w:kern w:val="2"/>
          <w:sz w:val="30"/>
          <w:szCs w:val="30"/>
          <w:lang w:val="en-US" w:eastAsia="zh-CN" w:bidi="ar-SA"/>
        </w:rPr>
        <w:t>巡游车经营者按照网约车平台计价规则收费的，应按照网约车相关规定从事经营活动。</w:t>
      </w:r>
    </w:p>
    <w:p w14:paraId="7EFE9E01">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 w:eastAsia="仿宋_GB2312" w:cs="仿宋"/>
          <w:color w:val="auto"/>
          <w:sz w:val="30"/>
          <w:szCs w:val="30"/>
          <w:lang w:eastAsia="zh-CN"/>
        </w:rPr>
      </w:pPr>
      <w:r>
        <w:rPr>
          <w:rFonts w:hint="eastAsia" w:ascii="黑体" w:hAnsi="黑体" w:eastAsia="黑体" w:cs="楷体"/>
          <w:color w:val="auto"/>
          <w:sz w:val="30"/>
          <w:szCs w:val="30"/>
        </w:rPr>
        <w:t>第</w:t>
      </w:r>
      <w:r>
        <w:rPr>
          <w:rFonts w:hint="eastAsia" w:ascii="黑体" w:hAnsi="黑体" w:eastAsia="黑体" w:cs="楷体"/>
          <w:color w:val="auto"/>
          <w:sz w:val="30"/>
          <w:szCs w:val="30"/>
          <w:lang w:val="en-US" w:eastAsia="zh-CN"/>
        </w:rPr>
        <w:t>三十</w:t>
      </w:r>
      <w:r>
        <w:rPr>
          <w:rFonts w:hint="eastAsia" w:ascii="黑体" w:hAnsi="黑体" w:eastAsia="黑体" w:cs="楷体"/>
          <w:color w:val="auto"/>
          <w:sz w:val="30"/>
          <w:szCs w:val="30"/>
        </w:rPr>
        <w:t>条</w:t>
      </w:r>
      <w:r>
        <w:rPr>
          <w:rFonts w:hint="eastAsia" w:ascii="黑体" w:hAnsi="黑体" w:eastAsia="黑体" w:cs="楷体"/>
          <w:color w:val="auto"/>
          <w:sz w:val="30"/>
          <w:szCs w:val="30"/>
          <w:lang w:val="en-US" w:eastAsia="zh-CN"/>
        </w:rPr>
        <w:t xml:space="preserve"> </w:t>
      </w:r>
      <w:r>
        <w:rPr>
          <w:rFonts w:hint="eastAsia" w:ascii="仿宋_GB2312" w:hAnsi="仿宋" w:eastAsia="仿宋_GB2312" w:cs="仿宋"/>
          <w:color w:val="auto"/>
          <w:sz w:val="30"/>
          <w:szCs w:val="30"/>
        </w:rPr>
        <w:t>在本级人民政府领导下，交通运输主管部门应当会同公安、自然资源、住房城乡建设、</w:t>
      </w:r>
      <w:r>
        <w:rPr>
          <w:rFonts w:hint="eastAsia" w:ascii="仿宋_GB2312" w:hAnsi="仿宋" w:eastAsia="仿宋_GB2312" w:cs="仿宋"/>
          <w:color w:val="auto"/>
          <w:sz w:val="30"/>
          <w:szCs w:val="30"/>
          <w:lang w:val="en-US" w:eastAsia="zh-CN"/>
        </w:rPr>
        <w:t>城市管理</w:t>
      </w:r>
      <w:r>
        <w:rPr>
          <w:rFonts w:hint="eastAsia" w:ascii="仿宋_GB2312" w:hAnsi="仿宋" w:eastAsia="仿宋_GB2312" w:cs="仿宋"/>
          <w:color w:val="auto"/>
          <w:sz w:val="30"/>
          <w:szCs w:val="30"/>
        </w:rPr>
        <w:t>等部门，在机场、火车站、汽车站、</w:t>
      </w:r>
      <w:r>
        <w:rPr>
          <w:rFonts w:hint="eastAsia" w:ascii="仿宋_GB2312" w:hAnsi="仿宋" w:eastAsia="仿宋_GB2312" w:cs="仿宋"/>
          <w:color w:val="auto"/>
          <w:sz w:val="30"/>
          <w:szCs w:val="30"/>
          <w:lang w:val="en-US" w:eastAsia="zh-CN"/>
        </w:rPr>
        <w:t>重点景区</w:t>
      </w:r>
      <w:r>
        <w:rPr>
          <w:rFonts w:hint="eastAsia" w:ascii="仿宋_GB2312" w:hAnsi="仿宋" w:eastAsia="仿宋_GB2312" w:cs="仿宋"/>
          <w:color w:val="auto"/>
          <w:sz w:val="30"/>
          <w:szCs w:val="30"/>
        </w:rPr>
        <w:t>、商场等大型公共场所设置巡游车</w:t>
      </w:r>
      <w:r>
        <w:rPr>
          <w:rFonts w:hint="eastAsia" w:ascii="仿宋_GB2312" w:hAnsi="仿宋" w:eastAsia="仿宋_GB2312" w:cs="仿宋"/>
          <w:color w:val="auto"/>
          <w:sz w:val="30"/>
          <w:szCs w:val="30"/>
          <w:lang w:val="en-US" w:eastAsia="zh-CN"/>
        </w:rPr>
        <w:t>候车</w:t>
      </w:r>
      <w:r>
        <w:rPr>
          <w:rFonts w:hint="eastAsia" w:ascii="仿宋_GB2312" w:hAnsi="仿宋" w:eastAsia="仿宋_GB2312" w:cs="仿宋"/>
          <w:color w:val="auto"/>
          <w:sz w:val="30"/>
          <w:szCs w:val="30"/>
        </w:rPr>
        <w:t>点。</w:t>
      </w:r>
    </w:p>
    <w:p w14:paraId="7C9C23F8">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ascii="仿宋" w:hAnsi="仿宋" w:eastAsia="仿宋" w:cs="仿宋"/>
          <w:color w:val="auto"/>
          <w:sz w:val="30"/>
          <w:szCs w:val="30"/>
        </w:rPr>
      </w:pPr>
      <w:r>
        <w:rPr>
          <w:rFonts w:hint="eastAsia" w:ascii="仿宋_GB2312" w:hAnsi="仿宋" w:eastAsia="仿宋_GB2312" w:cs="仿宋"/>
          <w:color w:val="auto"/>
          <w:sz w:val="30"/>
          <w:szCs w:val="30"/>
        </w:rPr>
        <w:t>公安交通管理部门应当会同交通运输主管部门，在城市道路上合理建设临时上、下客点，并设置明显的标志。</w:t>
      </w:r>
    </w:p>
    <w:p w14:paraId="64A965C1">
      <w:pPr>
        <w:keepNext w:val="0"/>
        <w:keepLines w:val="0"/>
        <w:pageBreakBefore w:val="0"/>
        <w:widowControl w:val="0"/>
        <w:kinsoku/>
        <w:wordWrap/>
        <w:overflowPunct/>
        <w:topLinePunct/>
        <w:autoSpaceDE/>
        <w:autoSpaceDN/>
        <w:bidi w:val="0"/>
        <w:adjustRightInd/>
        <w:snapToGrid/>
        <w:spacing w:line="560" w:lineRule="exact"/>
        <w:ind w:firstLine="600" w:firstLineChars="200"/>
        <w:jc w:val="center"/>
        <w:textAlignment w:val="auto"/>
        <w:rPr>
          <w:rFonts w:hint="eastAsia" w:ascii="黑体" w:hAnsi="黑体" w:eastAsia="黑体" w:cs="黑体"/>
          <w:i w:val="0"/>
          <w:iCs w:val="0"/>
          <w:caps w:val="0"/>
          <w:color w:val="auto"/>
          <w:spacing w:val="0"/>
          <w:kern w:val="0"/>
          <w:sz w:val="30"/>
          <w:szCs w:val="30"/>
          <w:shd w:val="clear" w:fill="FFFFFF"/>
          <w:lang w:val="en-US" w:eastAsia="zh-CN" w:bidi="ar"/>
        </w:rPr>
      </w:pPr>
    </w:p>
    <w:p w14:paraId="3561FBD7">
      <w:pPr>
        <w:keepNext w:val="0"/>
        <w:keepLines w:val="0"/>
        <w:pageBreakBefore w:val="0"/>
        <w:widowControl w:val="0"/>
        <w:kinsoku/>
        <w:wordWrap/>
        <w:overflowPunct/>
        <w:topLinePunct/>
        <w:autoSpaceDE/>
        <w:autoSpaceDN/>
        <w:bidi w:val="0"/>
        <w:adjustRightInd/>
        <w:snapToGrid/>
        <w:spacing w:line="560" w:lineRule="exact"/>
        <w:ind w:firstLine="600" w:firstLineChars="200"/>
        <w:jc w:val="center"/>
        <w:textAlignment w:val="auto"/>
        <w:rPr>
          <w:rFonts w:hint="eastAsia" w:ascii="黑体" w:hAnsi="黑体" w:eastAsia="黑体" w:cs="黑体"/>
          <w:i w:val="0"/>
          <w:iCs w:val="0"/>
          <w:caps w:val="0"/>
          <w:color w:val="auto"/>
          <w:spacing w:val="0"/>
          <w:kern w:val="0"/>
          <w:sz w:val="30"/>
          <w:szCs w:val="30"/>
          <w:shd w:val="clear" w:fill="FFFFFF"/>
          <w:lang w:val="en-US" w:eastAsia="zh-CN" w:bidi="ar"/>
        </w:rPr>
      </w:pPr>
      <w:r>
        <w:rPr>
          <w:rFonts w:hint="eastAsia" w:ascii="黑体" w:hAnsi="黑体" w:eastAsia="黑体" w:cs="黑体"/>
          <w:i w:val="0"/>
          <w:iCs w:val="0"/>
          <w:caps w:val="0"/>
          <w:color w:val="auto"/>
          <w:spacing w:val="0"/>
          <w:kern w:val="0"/>
          <w:sz w:val="30"/>
          <w:szCs w:val="30"/>
          <w:shd w:val="clear" w:fill="FFFFFF"/>
          <w:lang w:val="en-US" w:eastAsia="zh-CN" w:bidi="ar"/>
        </w:rPr>
        <w:t>第四章 监督检查</w:t>
      </w:r>
    </w:p>
    <w:p w14:paraId="5DBC1061">
      <w:pPr>
        <w:keepNext w:val="0"/>
        <w:keepLines w:val="0"/>
        <w:pageBreakBefore w:val="0"/>
        <w:widowControl w:val="0"/>
        <w:kinsoku/>
        <w:wordWrap/>
        <w:overflowPunct/>
        <w:topLinePunct/>
        <w:autoSpaceDE/>
        <w:autoSpaceDN/>
        <w:bidi w:val="0"/>
        <w:adjustRightInd/>
        <w:snapToGrid/>
        <w:spacing w:line="560" w:lineRule="exact"/>
        <w:ind w:firstLine="600" w:firstLineChars="200"/>
        <w:textAlignment w:val="auto"/>
        <w:rPr>
          <w:rFonts w:hint="eastAsia" w:ascii="黑体" w:hAnsi="黑体" w:eastAsia="黑体" w:cs="黑体"/>
          <w:i w:val="0"/>
          <w:iCs w:val="0"/>
          <w:caps w:val="0"/>
          <w:color w:val="auto"/>
          <w:spacing w:val="0"/>
          <w:kern w:val="0"/>
          <w:sz w:val="30"/>
          <w:szCs w:val="30"/>
          <w:shd w:val="clear" w:fill="FFFFFF"/>
          <w:lang w:val="en-US" w:eastAsia="zh-CN" w:bidi="ar"/>
        </w:rPr>
      </w:pPr>
    </w:p>
    <w:p w14:paraId="554F89B3">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rPr>
      </w:pPr>
      <w:r>
        <w:rPr>
          <w:rFonts w:hint="eastAsia" w:ascii="黑体" w:hAnsi="黑体" w:eastAsia="黑体" w:cs="黑体"/>
          <w:i w:val="0"/>
          <w:iCs w:val="0"/>
          <w:caps w:val="0"/>
          <w:color w:val="auto"/>
          <w:spacing w:val="0"/>
          <w:kern w:val="0"/>
          <w:sz w:val="30"/>
          <w:szCs w:val="30"/>
          <w:shd w:val="clear" w:fill="FFFFFF"/>
          <w:lang w:val="en-US" w:eastAsia="zh-CN" w:bidi="ar"/>
        </w:rPr>
        <w:t>第三十一条</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交通运输主管部门应当对巡游车经营者和驾驶员的经营行为、服务质量、安全生产、履行经营协议等情况进行监督检查，完善企业诚信管理体制，定期组织巡游车服务质量信誉考核评价，并将考核评价结果向社会公布。</w:t>
      </w:r>
    </w:p>
    <w:p w14:paraId="3D8D34AB">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交通运输主管部门对服务质量信誉考核等级被评为B级的经营者，应当责令其限期整改，并可按照本办法</w:t>
      </w:r>
      <w:r>
        <w:rPr>
          <w:rFonts w:hint="eastAsia" w:ascii="仿宋_GB2312" w:hAnsi="仿宋_GB2312" w:eastAsia="仿宋_GB2312" w:cs="仿宋_GB2312"/>
          <w:color w:val="auto"/>
          <w:sz w:val="30"/>
          <w:szCs w:val="30"/>
          <w:highlight w:val="none"/>
        </w:rPr>
        <w:t>第十</w:t>
      </w:r>
      <w:r>
        <w:rPr>
          <w:rFonts w:hint="eastAsia" w:ascii="仿宋_GB2312" w:hAnsi="仿宋_GB2312" w:eastAsia="仿宋_GB2312" w:cs="仿宋_GB2312"/>
          <w:color w:val="auto"/>
          <w:sz w:val="30"/>
          <w:szCs w:val="30"/>
          <w:highlight w:val="none"/>
          <w:lang w:val="en-US" w:eastAsia="zh-CN"/>
        </w:rPr>
        <w:t>七</w:t>
      </w:r>
      <w:r>
        <w:rPr>
          <w:rFonts w:hint="eastAsia" w:ascii="仿宋_GB2312" w:hAnsi="仿宋_GB2312" w:eastAsia="仿宋_GB2312" w:cs="仿宋_GB2312"/>
          <w:color w:val="auto"/>
          <w:sz w:val="30"/>
          <w:szCs w:val="30"/>
          <w:highlight w:val="none"/>
        </w:rPr>
        <w:t>条</w:t>
      </w:r>
      <w:r>
        <w:rPr>
          <w:rFonts w:hint="eastAsia" w:ascii="仿宋_GB2312" w:hAnsi="仿宋_GB2312" w:eastAsia="仿宋_GB2312" w:cs="仿宋_GB2312"/>
          <w:color w:val="auto"/>
          <w:sz w:val="30"/>
          <w:szCs w:val="30"/>
        </w:rPr>
        <w:t>的规定核减、收回其经营权。</w:t>
      </w:r>
    </w:p>
    <w:p w14:paraId="6DDE1FE4">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b w:val="0"/>
          <w:bCs w:val="0"/>
          <w:color w:val="auto"/>
          <w:kern w:val="2"/>
          <w:sz w:val="30"/>
          <w:szCs w:val="30"/>
          <w:lang w:val="en-US" w:eastAsia="zh-CN" w:bidi="ar-SA"/>
        </w:rPr>
      </w:pPr>
      <w:r>
        <w:rPr>
          <w:rFonts w:hint="eastAsia" w:ascii="黑体" w:hAnsi="黑体" w:eastAsia="黑体" w:cs="黑体"/>
          <w:i w:val="0"/>
          <w:iCs w:val="0"/>
          <w:caps w:val="0"/>
          <w:color w:val="auto"/>
          <w:spacing w:val="0"/>
          <w:kern w:val="0"/>
          <w:sz w:val="30"/>
          <w:szCs w:val="30"/>
          <w:shd w:val="clear" w:fill="FFFFFF"/>
          <w:lang w:val="en-US" w:eastAsia="zh-CN" w:bidi="ar"/>
        </w:rPr>
        <w:t>第三十二条</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b w:val="0"/>
          <w:bCs w:val="0"/>
          <w:color w:val="auto"/>
          <w:kern w:val="2"/>
          <w:sz w:val="30"/>
          <w:szCs w:val="30"/>
          <w:lang w:val="en-US" w:eastAsia="zh-CN" w:bidi="ar-SA"/>
        </w:rPr>
        <w:t>投诉人应当提供相关证据资料或者信息，协助交通运输主管部门查明事实，投诉人不得虚假投诉。</w:t>
      </w:r>
    </w:p>
    <w:p w14:paraId="087AA82D">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b w:val="0"/>
          <w:bCs w:val="0"/>
          <w:color w:val="auto"/>
          <w:kern w:val="2"/>
          <w:sz w:val="30"/>
          <w:szCs w:val="30"/>
          <w:lang w:val="en-US" w:eastAsia="zh-CN" w:bidi="ar-SA"/>
        </w:rPr>
        <w:t>被投诉人接到交通运输主管部门的投诉处理通知后，应当在3日内到交通运输主管部门接受调查。</w:t>
      </w:r>
    </w:p>
    <w:p w14:paraId="03C4F923">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b w:val="0"/>
          <w:bCs w:val="0"/>
          <w:color w:val="auto"/>
          <w:kern w:val="2"/>
          <w:sz w:val="30"/>
          <w:szCs w:val="30"/>
          <w:lang w:val="en-US" w:eastAsia="zh-CN" w:bidi="ar-SA"/>
        </w:rPr>
      </w:pPr>
      <w:r>
        <w:rPr>
          <w:rFonts w:hint="eastAsia" w:ascii="黑体" w:hAnsi="黑体" w:eastAsia="黑体" w:cs="黑体"/>
          <w:i w:val="0"/>
          <w:iCs w:val="0"/>
          <w:caps w:val="0"/>
          <w:color w:val="auto"/>
          <w:spacing w:val="0"/>
          <w:kern w:val="0"/>
          <w:sz w:val="30"/>
          <w:szCs w:val="30"/>
          <w:shd w:val="clear" w:fill="FFFFFF"/>
          <w:lang w:val="en-US" w:eastAsia="zh-CN" w:bidi="ar"/>
        </w:rPr>
        <w:t>第三十三条</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b w:val="0"/>
          <w:bCs w:val="0"/>
          <w:color w:val="auto"/>
          <w:kern w:val="2"/>
          <w:sz w:val="30"/>
          <w:szCs w:val="30"/>
          <w:lang w:val="en-US" w:eastAsia="zh-CN" w:bidi="ar-SA"/>
        </w:rPr>
        <w:t>交通运输主管部门应联合相关部门建立和完善“黑名单”制度，对有多次违法违规记录、重大安全事故、拒不接受处理投诉的巡游车经营者和驾驶员列入“黑名单”，禁止其进入客运枢纽、场站等客流集散地从事营运。</w:t>
      </w:r>
    </w:p>
    <w:p w14:paraId="278C8E14">
      <w:pPr>
        <w:keepNext w:val="0"/>
        <w:keepLines w:val="0"/>
        <w:pageBreakBefore w:val="0"/>
        <w:widowControl w:val="0"/>
        <w:kinsoku/>
        <w:wordWrap/>
        <w:overflowPunct/>
        <w:topLinePunct/>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b w:val="0"/>
          <w:bCs w:val="0"/>
          <w:color w:val="auto"/>
          <w:kern w:val="2"/>
          <w:sz w:val="30"/>
          <w:szCs w:val="30"/>
          <w:lang w:val="en-US" w:eastAsia="zh-CN" w:bidi="ar-SA"/>
        </w:rPr>
      </w:pPr>
      <w:r>
        <w:rPr>
          <w:rFonts w:hint="eastAsia" w:ascii="黑体" w:hAnsi="黑体" w:eastAsia="黑体" w:cs="黑体"/>
          <w:i w:val="0"/>
          <w:iCs w:val="0"/>
          <w:caps w:val="0"/>
          <w:color w:val="auto"/>
          <w:spacing w:val="0"/>
          <w:kern w:val="0"/>
          <w:sz w:val="30"/>
          <w:szCs w:val="30"/>
          <w:shd w:val="clear" w:fill="FFFFFF"/>
          <w:lang w:val="en-US" w:eastAsia="zh-CN" w:bidi="ar"/>
        </w:rPr>
        <w:t>第三十四条</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b w:val="0"/>
          <w:bCs w:val="0"/>
          <w:color w:val="auto"/>
          <w:kern w:val="2"/>
          <w:sz w:val="30"/>
          <w:szCs w:val="30"/>
          <w:lang w:val="en-US" w:eastAsia="zh-CN" w:bidi="ar-SA"/>
        </w:rPr>
        <w:t>巡游车经营者、服务企业、从业人员以及提供电召服务的平台应当接受交通运输主管部门、交通运输综合行政执法机构的监督检查，如实提供情况，不得拒绝依法监督检查。</w:t>
      </w:r>
    </w:p>
    <w:p w14:paraId="6E610704">
      <w:pPr>
        <w:keepNext w:val="0"/>
        <w:keepLines w:val="0"/>
        <w:pageBreakBefore w:val="0"/>
        <w:widowControl w:val="0"/>
        <w:kinsoku/>
        <w:wordWrap/>
        <w:overflowPunct/>
        <w:topLinePunct/>
        <w:autoSpaceDE/>
        <w:autoSpaceDN/>
        <w:bidi w:val="0"/>
        <w:adjustRightInd/>
        <w:snapToGrid/>
        <w:spacing w:line="560" w:lineRule="exact"/>
        <w:ind w:firstLine="600" w:firstLineChars="200"/>
        <w:jc w:val="center"/>
        <w:textAlignment w:val="auto"/>
        <w:rPr>
          <w:rFonts w:hint="eastAsia" w:ascii="黑体" w:hAnsi="黑体" w:eastAsia="黑体" w:cs="黑体"/>
          <w:i w:val="0"/>
          <w:iCs w:val="0"/>
          <w:caps w:val="0"/>
          <w:color w:val="auto"/>
          <w:spacing w:val="0"/>
          <w:kern w:val="0"/>
          <w:sz w:val="30"/>
          <w:szCs w:val="30"/>
          <w:shd w:val="clear" w:fill="FFFFFF"/>
          <w:lang w:val="en-US" w:eastAsia="zh-CN" w:bidi="ar"/>
        </w:rPr>
      </w:pPr>
    </w:p>
    <w:p w14:paraId="4BB6125A">
      <w:pPr>
        <w:keepNext w:val="0"/>
        <w:keepLines w:val="0"/>
        <w:pageBreakBefore w:val="0"/>
        <w:widowControl w:val="0"/>
        <w:kinsoku/>
        <w:wordWrap/>
        <w:overflowPunct/>
        <w:topLinePunct/>
        <w:autoSpaceDE/>
        <w:autoSpaceDN/>
        <w:bidi w:val="0"/>
        <w:adjustRightInd/>
        <w:snapToGrid/>
        <w:spacing w:line="560" w:lineRule="exact"/>
        <w:ind w:firstLine="600" w:firstLineChars="200"/>
        <w:jc w:val="center"/>
        <w:textAlignment w:val="auto"/>
        <w:rPr>
          <w:rFonts w:hint="eastAsia" w:ascii="黑体" w:hAnsi="黑体" w:eastAsia="黑体" w:cs="黑体"/>
          <w:i w:val="0"/>
          <w:iCs w:val="0"/>
          <w:caps w:val="0"/>
          <w:color w:val="auto"/>
          <w:spacing w:val="0"/>
          <w:kern w:val="0"/>
          <w:sz w:val="30"/>
          <w:szCs w:val="30"/>
          <w:shd w:val="clear" w:fill="FFFFFF"/>
          <w:lang w:val="en-US" w:eastAsia="zh-CN" w:bidi="ar"/>
        </w:rPr>
      </w:pPr>
      <w:r>
        <w:rPr>
          <w:rFonts w:hint="eastAsia" w:ascii="黑体" w:hAnsi="黑体" w:eastAsia="黑体" w:cs="黑体"/>
          <w:i w:val="0"/>
          <w:iCs w:val="0"/>
          <w:caps w:val="0"/>
          <w:color w:val="auto"/>
          <w:spacing w:val="0"/>
          <w:kern w:val="0"/>
          <w:sz w:val="30"/>
          <w:szCs w:val="30"/>
          <w:shd w:val="clear" w:fill="FFFFFF"/>
          <w:lang w:val="en-US" w:eastAsia="zh-CN" w:bidi="ar"/>
        </w:rPr>
        <w:t>第五章 法律责任</w:t>
      </w:r>
    </w:p>
    <w:p w14:paraId="22E40341">
      <w:pPr>
        <w:keepNext w:val="0"/>
        <w:keepLines w:val="0"/>
        <w:pageBreakBefore w:val="0"/>
        <w:widowControl w:val="0"/>
        <w:kinsoku/>
        <w:wordWrap/>
        <w:overflowPunct/>
        <w:topLinePunct/>
        <w:autoSpaceDE/>
        <w:autoSpaceDN/>
        <w:bidi w:val="0"/>
        <w:adjustRightInd/>
        <w:snapToGrid/>
        <w:spacing w:line="560" w:lineRule="exact"/>
        <w:ind w:firstLine="600" w:firstLineChars="200"/>
        <w:textAlignment w:val="auto"/>
        <w:rPr>
          <w:rFonts w:hint="eastAsia" w:ascii="黑体" w:hAnsi="黑体" w:eastAsia="黑体" w:cs="黑体"/>
          <w:i w:val="0"/>
          <w:iCs w:val="0"/>
          <w:caps w:val="0"/>
          <w:color w:val="auto"/>
          <w:spacing w:val="0"/>
          <w:kern w:val="0"/>
          <w:sz w:val="30"/>
          <w:szCs w:val="30"/>
          <w:shd w:val="clear" w:fill="FFFFFF"/>
          <w:lang w:val="en-US" w:eastAsia="zh-CN" w:bidi="ar"/>
        </w:rPr>
      </w:pPr>
    </w:p>
    <w:p w14:paraId="41B8D31B">
      <w:pPr>
        <w:keepNext w:val="0"/>
        <w:keepLines w:val="0"/>
        <w:pageBreakBefore w:val="0"/>
        <w:widowControl w:val="0"/>
        <w:kinsoku/>
        <w:wordWrap/>
        <w:overflowPunct/>
        <w:topLinePunct/>
        <w:autoSpaceDE/>
        <w:autoSpaceDN/>
        <w:bidi w:val="0"/>
        <w:adjustRightInd/>
        <w:snapToGrid/>
        <w:spacing w:line="56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黑体" w:hAnsi="黑体" w:eastAsia="黑体" w:cs="黑体"/>
          <w:i w:val="0"/>
          <w:iCs w:val="0"/>
          <w:caps w:val="0"/>
          <w:color w:val="auto"/>
          <w:spacing w:val="0"/>
          <w:kern w:val="0"/>
          <w:sz w:val="30"/>
          <w:szCs w:val="30"/>
          <w:shd w:val="clear" w:fill="FFFFFF"/>
          <w:lang w:val="en-US" w:eastAsia="zh-CN" w:bidi="ar"/>
        </w:rPr>
        <w:t>第三十五条</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对巡游车经营者、从业人员违反本办法的行为，由交通运输主管部门依据《巡游出租汽车经营服务管理规定》</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江西省道路运输条例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及相关</w:t>
      </w:r>
      <w:r>
        <w:rPr>
          <w:rFonts w:hint="eastAsia" w:ascii="仿宋_GB2312" w:hAnsi="仿宋_GB2312" w:eastAsia="仿宋_GB2312" w:cs="仿宋_GB2312"/>
          <w:color w:val="auto"/>
          <w:sz w:val="30"/>
          <w:szCs w:val="30"/>
          <w:lang w:eastAsia="zh-CN"/>
        </w:rPr>
        <w:t>法律法规</w:t>
      </w:r>
      <w:r>
        <w:rPr>
          <w:rFonts w:hint="eastAsia" w:ascii="仿宋_GB2312" w:hAnsi="仿宋_GB2312" w:eastAsia="仿宋_GB2312" w:cs="仿宋_GB2312"/>
          <w:color w:val="auto"/>
          <w:sz w:val="30"/>
          <w:szCs w:val="30"/>
        </w:rPr>
        <w:t>、规章予以处罚；情节严重</w:t>
      </w:r>
      <w:r>
        <w:rPr>
          <w:rFonts w:hint="eastAsia" w:ascii="仿宋_GB2312" w:hAnsi="仿宋_GB2312" w:eastAsia="仿宋_GB2312" w:cs="仿宋_GB2312"/>
          <w:color w:val="auto"/>
          <w:sz w:val="30"/>
          <w:szCs w:val="30"/>
          <w:lang w:val="en-US" w:eastAsia="zh-CN"/>
        </w:rPr>
        <w:t>以及拒不接受处理</w:t>
      </w:r>
      <w:r>
        <w:rPr>
          <w:rFonts w:hint="eastAsia" w:ascii="仿宋_GB2312" w:hAnsi="仿宋_GB2312" w:eastAsia="仿宋_GB2312" w:cs="仿宋_GB2312"/>
          <w:color w:val="auto"/>
          <w:sz w:val="30"/>
          <w:szCs w:val="30"/>
        </w:rPr>
        <w:t>的，交通运输主管部门可以责令暂停营运3</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rPr>
        <w:t>15日，驾驶员参加行业法规、服务规范警示教育学习，经考核合格后方可重新从事营运。停业整顿期间，车辆应当停放于指定场地，不得从事营运活动。</w:t>
      </w:r>
    </w:p>
    <w:p w14:paraId="683CD665">
      <w:pPr>
        <w:keepNext w:val="0"/>
        <w:keepLines w:val="0"/>
        <w:pageBreakBefore w:val="0"/>
        <w:widowControl w:val="0"/>
        <w:kinsoku/>
        <w:wordWrap/>
        <w:overflowPunct/>
        <w:topLinePunct/>
        <w:autoSpaceDE/>
        <w:autoSpaceDN/>
        <w:bidi w:val="0"/>
        <w:adjustRightInd/>
        <w:snapToGrid/>
        <w:spacing w:line="560" w:lineRule="exact"/>
        <w:ind w:firstLine="600" w:firstLineChars="200"/>
        <w:jc w:val="center"/>
        <w:textAlignment w:val="auto"/>
        <w:rPr>
          <w:rFonts w:hint="eastAsia" w:ascii="黑体" w:hAnsi="黑体" w:eastAsia="黑体" w:cs="黑体"/>
          <w:i w:val="0"/>
          <w:iCs w:val="0"/>
          <w:caps w:val="0"/>
          <w:color w:val="auto"/>
          <w:spacing w:val="0"/>
          <w:kern w:val="0"/>
          <w:sz w:val="30"/>
          <w:szCs w:val="30"/>
          <w:shd w:val="clear" w:fill="FFFFFF"/>
          <w:lang w:val="en-US" w:eastAsia="zh-CN" w:bidi="ar"/>
        </w:rPr>
      </w:pPr>
    </w:p>
    <w:p w14:paraId="7C0E1584">
      <w:pPr>
        <w:keepNext w:val="0"/>
        <w:keepLines w:val="0"/>
        <w:pageBreakBefore w:val="0"/>
        <w:widowControl w:val="0"/>
        <w:kinsoku/>
        <w:wordWrap/>
        <w:overflowPunct/>
        <w:topLinePunct/>
        <w:autoSpaceDE/>
        <w:autoSpaceDN/>
        <w:bidi w:val="0"/>
        <w:adjustRightInd/>
        <w:snapToGrid/>
        <w:spacing w:line="560" w:lineRule="exact"/>
        <w:ind w:firstLine="600" w:firstLineChars="200"/>
        <w:jc w:val="center"/>
        <w:textAlignment w:val="auto"/>
        <w:rPr>
          <w:rFonts w:hint="eastAsia" w:ascii="黑体" w:hAnsi="黑体" w:eastAsia="黑体" w:cs="黑体"/>
          <w:i w:val="0"/>
          <w:iCs w:val="0"/>
          <w:caps w:val="0"/>
          <w:color w:val="auto"/>
          <w:spacing w:val="0"/>
          <w:kern w:val="0"/>
          <w:sz w:val="30"/>
          <w:szCs w:val="30"/>
          <w:shd w:val="clear" w:fill="FFFFFF"/>
          <w:lang w:val="en-US" w:eastAsia="zh-CN" w:bidi="ar"/>
        </w:rPr>
      </w:pPr>
      <w:r>
        <w:rPr>
          <w:rFonts w:hint="eastAsia" w:ascii="黑体" w:hAnsi="黑体" w:eastAsia="黑体" w:cs="黑体"/>
          <w:i w:val="0"/>
          <w:iCs w:val="0"/>
          <w:caps w:val="0"/>
          <w:color w:val="auto"/>
          <w:spacing w:val="0"/>
          <w:kern w:val="0"/>
          <w:sz w:val="30"/>
          <w:szCs w:val="30"/>
          <w:shd w:val="clear" w:fill="FFFFFF"/>
          <w:lang w:val="en-US" w:eastAsia="zh-CN" w:bidi="ar"/>
        </w:rPr>
        <w:t>第六章 附则</w:t>
      </w:r>
    </w:p>
    <w:p w14:paraId="5EDE025F">
      <w:pPr>
        <w:keepNext w:val="0"/>
        <w:keepLines w:val="0"/>
        <w:pageBreakBefore w:val="0"/>
        <w:widowControl w:val="0"/>
        <w:kinsoku/>
        <w:wordWrap/>
        <w:overflowPunct/>
        <w:topLinePunct/>
        <w:autoSpaceDE/>
        <w:autoSpaceDN/>
        <w:bidi w:val="0"/>
        <w:adjustRightInd/>
        <w:snapToGrid/>
        <w:spacing w:line="560" w:lineRule="exact"/>
        <w:ind w:firstLine="600" w:firstLineChars="200"/>
        <w:textAlignment w:val="auto"/>
        <w:rPr>
          <w:rFonts w:hint="eastAsia" w:ascii="黑体" w:hAnsi="黑体" w:eastAsia="黑体" w:cs="黑体"/>
          <w:i w:val="0"/>
          <w:iCs w:val="0"/>
          <w:caps w:val="0"/>
          <w:color w:val="auto"/>
          <w:spacing w:val="0"/>
          <w:kern w:val="0"/>
          <w:sz w:val="30"/>
          <w:szCs w:val="30"/>
          <w:shd w:val="clear" w:fill="FFFFFF"/>
          <w:lang w:val="en-US" w:eastAsia="zh-CN" w:bidi="ar"/>
        </w:rPr>
      </w:pPr>
    </w:p>
    <w:p w14:paraId="2E57E028">
      <w:pPr>
        <w:keepNext w:val="0"/>
        <w:keepLines w:val="0"/>
        <w:pageBreakBefore w:val="0"/>
        <w:widowControl w:val="0"/>
        <w:kinsoku/>
        <w:wordWrap/>
        <w:overflowPunct/>
        <w:topLinePunct/>
        <w:autoSpaceDE/>
        <w:autoSpaceDN/>
        <w:bidi w:val="0"/>
        <w:adjustRightInd/>
        <w:snapToGrid/>
        <w:spacing w:line="560" w:lineRule="exact"/>
        <w:ind w:firstLine="600" w:firstLineChars="200"/>
        <w:textAlignment w:val="auto"/>
        <w:rPr>
          <w:rFonts w:hint="eastAsia" w:ascii="仿宋_GB2312" w:hAnsi="仿宋_GB2312" w:eastAsia="仿宋_GB2312" w:cs="仿宋_GB2312"/>
          <w:color w:val="auto"/>
          <w:sz w:val="30"/>
          <w:szCs w:val="30"/>
        </w:rPr>
      </w:pPr>
      <w:r>
        <w:rPr>
          <w:rFonts w:hint="eastAsia" w:ascii="黑体" w:hAnsi="黑体" w:eastAsia="黑体" w:cs="黑体"/>
          <w:i w:val="0"/>
          <w:iCs w:val="0"/>
          <w:caps w:val="0"/>
          <w:color w:val="auto"/>
          <w:spacing w:val="0"/>
          <w:kern w:val="0"/>
          <w:sz w:val="30"/>
          <w:szCs w:val="30"/>
          <w:shd w:val="clear" w:fill="FFFFFF"/>
          <w:lang w:val="en-US" w:eastAsia="zh-CN" w:bidi="ar"/>
        </w:rPr>
        <w:t>第三十六条</w:t>
      </w:r>
      <w:bookmarkStart w:id="0" w:name="OLE_LINK118"/>
      <w:bookmarkStart w:id="1" w:name="OLE_LINK372"/>
      <w:bookmarkStart w:id="2" w:name="OLE_LINK117"/>
      <w:r>
        <w:rPr>
          <w:rFonts w:hint="eastAsia" w:ascii="仿宋_GB2312" w:hAnsi="仿宋_GB2312" w:eastAsia="仿宋_GB2312" w:cs="仿宋_GB2312"/>
          <w:color w:val="auto"/>
          <w:sz w:val="30"/>
          <w:szCs w:val="30"/>
          <w:lang w:val="en-US" w:eastAsia="zh-CN"/>
        </w:rPr>
        <w:t xml:space="preserve"> 市交通运输主管部门根据本办法规定，可以制定巡游车行业管理、企业经营管理等相关配套文件。</w:t>
      </w:r>
      <w:bookmarkEnd w:id="0"/>
      <w:bookmarkEnd w:id="1"/>
      <w:bookmarkEnd w:id="2"/>
    </w:p>
    <w:p w14:paraId="33DA6997">
      <w:pPr>
        <w:keepNext w:val="0"/>
        <w:keepLines w:val="0"/>
        <w:pageBreakBefore w:val="0"/>
        <w:widowControl w:val="0"/>
        <w:kinsoku/>
        <w:wordWrap/>
        <w:overflowPunct/>
        <w:topLinePunct/>
        <w:autoSpaceDE/>
        <w:autoSpaceDN/>
        <w:bidi w:val="0"/>
        <w:adjustRightInd/>
        <w:snapToGrid/>
        <w:spacing w:line="560" w:lineRule="exact"/>
        <w:ind w:firstLine="600" w:firstLineChars="200"/>
        <w:textAlignment w:val="auto"/>
        <w:rPr>
          <w:rFonts w:hint="eastAsia" w:ascii="仿宋_GB2312" w:hAnsi="仿宋_GB2312" w:eastAsia="仿宋_GB2312" w:cs="仿宋_GB2312"/>
          <w:color w:val="auto"/>
          <w:sz w:val="30"/>
          <w:szCs w:val="30"/>
        </w:rPr>
      </w:pPr>
      <w:r>
        <w:rPr>
          <w:rFonts w:hint="eastAsia" w:ascii="黑体" w:hAnsi="黑体" w:eastAsia="黑体" w:cs="黑体"/>
          <w:i w:val="0"/>
          <w:iCs w:val="0"/>
          <w:caps w:val="0"/>
          <w:color w:val="auto"/>
          <w:spacing w:val="0"/>
          <w:kern w:val="0"/>
          <w:sz w:val="30"/>
          <w:szCs w:val="30"/>
          <w:shd w:val="clear" w:fill="FFFFFF"/>
          <w:lang w:val="en-US" w:eastAsia="zh-CN" w:bidi="ar"/>
        </w:rPr>
        <w:t>第三十七条</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本办法自公布之日起</w:t>
      </w:r>
      <w:r>
        <w:rPr>
          <w:rFonts w:hint="eastAsia" w:ascii="仿宋_GB2312" w:hAnsi="仿宋_GB2312" w:eastAsia="仿宋_GB2312" w:cs="仿宋_GB2312"/>
          <w:color w:val="auto"/>
          <w:sz w:val="30"/>
          <w:szCs w:val="30"/>
          <w:lang w:val="en-US" w:eastAsia="zh-CN"/>
        </w:rPr>
        <w:t>30日后</w:t>
      </w:r>
      <w:r>
        <w:rPr>
          <w:rFonts w:hint="eastAsia" w:ascii="仿宋_GB2312" w:hAnsi="仿宋_GB2312" w:eastAsia="仿宋_GB2312" w:cs="仿宋_GB2312"/>
          <w:color w:val="auto"/>
          <w:sz w:val="30"/>
          <w:szCs w:val="30"/>
        </w:rPr>
        <w:t>施行。</w:t>
      </w:r>
    </w:p>
    <w:p w14:paraId="7B2E4BD6">
      <w:pPr>
        <w:keepNext w:val="0"/>
        <w:keepLines w:val="0"/>
        <w:pageBreakBefore w:val="0"/>
        <w:widowControl w:val="0"/>
        <w:kinsoku/>
        <w:wordWrap/>
        <w:overflowPunct/>
        <w:topLinePunct/>
        <w:autoSpaceDE/>
        <w:autoSpaceDN/>
        <w:bidi w:val="0"/>
        <w:adjustRightInd/>
        <w:snapToGrid/>
        <w:spacing w:line="560" w:lineRule="exact"/>
        <w:textAlignment w:val="auto"/>
        <w:rPr>
          <w:rFonts w:hint="eastAsia" w:ascii="仿宋_GB2312" w:hAnsi="仿宋_GB2312" w:eastAsia="仿宋_GB2312" w:cs="仿宋_GB2312"/>
          <w:color w:val="auto"/>
          <w:sz w:val="32"/>
          <w:szCs w:val="32"/>
          <w:lang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18D04DE-78E1-4968-9DA3-6E5EF517CA5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53FF37DA-4730-4BE6-8CFD-ED60105E90DC}"/>
  </w:font>
  <w:font w:name="方正小标宋简体">
    <w:panose1 w:val="02000000000000000000"/>
    <w:charset w:val="86"/>
    <w:family w:val="auto"/>
    <w:pitch w:val="default"/>
    <w:sig w:usb0="00000001" w:usb1="08000000" w:usb2="00000000" w:usb3="00000000" w:csb0="00040000" w:csb1="00000000"/>
    <w:embedRegular r:id="rId3" w:fontKey="{D1197303-749E-49FD-93FA-4D7AC99CF528}"/>
  </w:font>
  <w:font w:name="仿宋_GB2312">
    <w:altName w:val="仿宋"/>
    <w:panose1 w:val="02010609030101010101"/>
    <w:charset w:val="86"/>
    <w:family w:val="modern"/>
    <w:pitch w:val="default"/>
    <w:sig w:usb0="00000000" w:usb1="00000000" w:usb2="00000000" w:usb3="00000000" w:csb0="00040000" w:csb1="00000000"/>
    <w:embedRegular r:id="rId4" w:fontKey="{98562645-345E-4D7D-A52E-D9A309775D3D}"/>
  </w:font>
  <w:font w:name="楷体">
    <w:panose1 w:val="02010609060101010101"/>
    <w:charset w:val="86"/>
    <w:family w:val="modern"/>
    <w:pitch w:val="default"/>
    <w:sig w:usb0="800002BF" w:usb1="38CF7CFA" w:usb2="00000016" w:usb3="00000000" w:csb0="00040001" w:csb1="00000000"/>
    <w:embedRegular r:id="rId5" w:fontKey="{DB31ABD5-4FCA-4BE3-A37C-BD1806E9A27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A1B1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42FEF7">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F42FEF7">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11A9E"/>
    <w:rsid w:val="01897A84"/>
    <w:rsid w:val="01FC55CB"/>
    <w:rsid w:val="06353199"/>
    <w:rsid w:val="07871253"/>
    <w:rsid w:val="094E15FC"/>
    <w:rsid w:val="0CB9004D"/>
    <w:rsid w:val="0F3F1AA3"/>
    <w:rsid w:val="0FFC25E1"/>
    <w:rsid w:val="1018147F"/>
    <w:rsid w:val="103D7BA1"/>
    <w:rsid w:val="11D37251"/>
    <w:rsid w:val="1203283B"/>
    <w:rsid w:val="13E61AA9"/>
    <w:rsid w:val="170F0188"/>
    <w:rsid w:val="18FA6A3B"/>
    <w:rsid w:val="1D8466B5"/>
    <w:rsid w:val="23621A15"/>
    <w:rsid w:val="23887A65"/>
    <w:rsid w:val="23CE08C2"/>
    <w:rsid w:val="241073B8"/>
    <w:rsid w:val="25AB3597"/>
    <w:rsid w:val="27466343"/>
    <w:rsid w:val="2C144D22"/>
    <w:rsid w:val="304271ED"/>
    <w:rsid w:val="313E79B5"/>
    <w:rsid w:val="31A0241D"/>
    <w:rsid w:val="3692525E"/>
    <w:rsid w:val="36E21C03"/>
    <w:rsid w:val="3C4967A9"/>
    <w:rsid w:val="3C8A7F52"/>
    <w:rsid w:val="3ECB4852"/>
    <w:rsid w:val="45E80075"/>
    <w:rsid w:val="45F4643C"/>
    <w:rsid w:val="47956FC2"/>
    <w:rsid w:val="4FE54082"/>
    <w:rsid w:val="4FF754A7"/>
    <w:rsid w:val="51404C2B"/>
    <w:rsid w:val="52666944"/>
    <w:rsid w:val="53277468"/>
    <w:rsid w:val="53B4545D"/>
    <w:rsid w:val="53BD07B5"/>
    <w:rsid w:val="544E765F"/>
    <w:rsid w:val="56743063"/>
    <w:rsid w:val="571219B9"/>
    <w:rsid w:val="57AC6B77"/>
    <w:rsid w:val="5A54702E"/>
    <w:rsid w:val="5BC85EC2"/>
    <w:rsid w:val="60363DC9"/>
    <w:rsid w:val="63F02DFE"/>
    <w:rsid w:val="647924D6"/>
    <w:rsid w:val="6511270F"/>
    <w:rsid w:val="668F72E9"/>
    <w:rsid w:val="68A1024E"/>
    <w:rsid w:val="69E26AA4"/>
    <w:rsid w:val="6A1F58CE"/>
    <w:rsid w:val="6EB011EB"/>
    <w:rsid w:val="6FFFD2BE"/>
    <w:rsid w:val="70D63CF8"/>
    <w:rsid w:val="729113FE"/>
    <w:rsid w:val="733F76EC"/>
    <w:rsid w:val="746105AB"/>
    <w:rsid w:val="792B62C5"/>
    <w:rsid w:val="79C94EFA"/>
    <w:rsid w:val="7B007056"/>
    <w:rsid w:val="7BFA4E8D"/>
    <w:rsid w:val="9DC32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1"/>
    <w:next w:val="1"/>
    <w:qFormat/>
    <w:uiPriority w:val="0"/>
    <w:pPr>
      <w:bidi w:val="0"/>
      <w:ind w:firstLine="420" w:firstLineChars="200"/>
    </w:pPr>
    <w:rPr>
      <w:rFonts w:ascii="Times New Roman" w:hAnsi="Times New Roman" w:eastAsia="仿宋" w:cs="Times New Roman"/>
    </w:r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475</Words>
  <Characters>479</Characters>
  <Lines>0</Lines>
  <Paragraphs>0</Paragraphs>
  <TotalTime>131</TotalTime>
  <ScaleCrop>false</ScaleCrop>
  <LinksUpToDate>false</LinksUpToDate>
  <CharactersWithSpaces>490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2026-05-20T23:48:00Z</dcterms:created>
  <dc:creator>Lenovo</dc:creator>
  <cp:lastModifiedBy>彼岸</cp:lastModifiedBy>
  <cp:lastPrinted>2026-07-27T22:43:00Z</cp:lastPrinted>
  <dcterms:modified xsi:type="dcterms:W3CDTF">2026-11-03T06:53:35Z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eyJoZGlkIjoiOTBhMGI2ZTk1MmYxNzJkOWFlM2JmNDRmMGJjNzJmNGMiLCJ1c2VySWQiOiI4ODc3OTI1MjcifQ==</vt:lpwstr>
  </property>
  <property fmtid="{D5CDD505-2E9C-101B-9397-08002B2CF9AE}" pid="4" name="ICV">
    <vt:lpwstr>D3B90618664B46C49BCB6EE09CDCC05F_13</vt:lpwstr>
  </property>
</Properties>
</file>