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
        <w:rPr>
          <w:rFonts w:ascii="Times New Roman"/>
          <w:sz w:val="26"/>
        </w:rPr>
      </w:pPr>
      <w:r>
        <w:pict>
          <v:line id="_x0000_s1026" o:spid="_x0000_s1026" o:spt="20" style="position:absolute;left:0pt;margin-left:70.8pt;margin-top:320.5pt;height:0pt;width:451.35pt;mso-position-horizontal-relative:page;mso-position-vertical-relative:page;z-index:-251657216;mso-width-relative:page;mso-height-relative:page;" stroked="t" coordsize="21600,21600">
            <v:path arrowok="t"/>
            <v:fill focussize="0,0"/>
            <v:stroke weight="2.7pt" color="#FF0000"/>
            <v:imagedata o:title=""/>
            <o:lock v:ext="edit"/>
          </v:line>
        </w:pict>
      </w:r>
    </w:p>
    <w:p>
      <w:pPr>
        <w:spacing w:before="157" w:line="196" w:lineRule="auto"/>
        <w:ind w:left="405" w:right="447" w:firstLine="14"/>
        <w:jc w:val="left"/>
        <w:rPr>
          <w:rFonts w:hint="eastAsia" w:ascii="宋体" w:eastAsia="宋体"/>
          <w:sz w:val="144"/>
        </w:rPr>
      </w:pPr>
      <w:r>
        <w:rPr>
          <w:rFonts w:hint="eastAsia" w:ascii="宋体" w:eastAsia="宋体"/>
          <w:color w:val="FF0000"/>
          <w:spacing w:val="-8"/>
          <w:w w:val="60"/>
          <w:sz w:val="144"/>
        </w:rPr>
        <w:t>景德镇市交通运输局</w:t>
      </w:r>
      <w:r>
        <w:rPr>
          <w:rFonts w:hint="eastAsia" w:ascii="宋体" w:eastAsia="宋体"/>
          <w:color w:val="FF0000"/>
          <w:spacing w:val="196"/>
          <w:w w:val="60"/>
          <w:sz w:val="144"/>
        </w:rPr>
        <w:t>景德镇市司法局</w:t>
      </w:r>
    </w:p>
    <w:p>
      <w:pPr>
        <w:pStyle w:val="3"/>
        <w:spacing w:before="679"/>
        <w:ind w:left="187" w:right="346"/>
        <w:jc w:val="center"/>
      </w:pPr>
      <w:r>
        <w:t>景交运字〔2022〕41 号</w:t>
      </w:r>
    </w:p>
    <w:p>
      <w:pPr>
        <w:pStyle w:val="3"/>
      </w:pPr>
    </w:p>
    <w:p>
      <w:pPr>
        <w:pStyle w:val="3"/>
      </w:pPr>
    </w:p>
    <w:p>
      <w:pPr>
        <w:pStyle w:val="2"/>
        <w:keepNext w:val="0"/>
        <w:keepLines w:val="0"/>
        <w:pageBreakBefore w:val="0"/>
        <w:widowControl w:val="0"/>
        <w:kinsoku/>
        <w:wordWrap/>
        <w:overflowPunct/>
        <w:topLinePunct w:val="0"/>
        <w:autoSpaceDE w:val="0"/>
        <w:autoSpaceDN w:val="0"/>
        <w:bidi w:val="0"/>
        <w:adjustRightInd/>
        <w:snapToGrid/>
        <w:spacing w:before="211" w:line="580" w:lineRule="exact"/>
        <w:ind w:left="187" w:right="351" w:firstLine="0"/>
        <w:jc w:val="center"/>
        <w:textAlignment w:val="auto"/>
        <w:rPr>
          <w:spacing w:val="0"/>
          <w:sz w:val="44"/>
        </w:rPr>
      </w:pPr>
      <w:bookmarkStart w:id="0" w:name="关于印发《景德镇市交通运输首违轻微违法免罚事项清单（第一版）》的通知"/>
      <w:bookmarkEnd w:id="0"/>
      <w:r>
        <w:rPr>
          <w:spacing w:val="0"/>
          <w:w w:val="90"/>
          <w:sz w:val="44"/>
        </w:rPr>
        <w:t>关于印发《景德镇市交通运输首违轻微违法免</w:t>
      </w:r>
      <w:r>
        <w:rPr>
          <w:spacing w:val="0"/>
          <w:sz w:val="44"/>
        </w:rPr>
        <w:t>罚事项清单（第一版）》的通知</w:t>
      </w:r>
    </w:p>
    <w:p>
      <w:pPr>
        <w:pStyle w:val="3"/>
        <w:spacing w:before="5"/>
        <w:rPr>
          <w:rFonts w:ascii="方正小标宋简体"/>
          <w:sz w:val="38"/>
        </w:rPr>
      </w:pPr>
    </w:p>
    <w:p>
      <w:pPr>
        <w:pStyle w:val="3"/>
        <w:spacing w:before="1"/>
        <w:ind w:left="120"/>
        <w:rPr>
          <w:rFonts w:hint="eastAsia" w:eastAsia="仿宋_GB2312"/>
          <w:lang w:val="en-US" w:eastAsia="zh-CN"/>
        </w:rPr>
      </w:pPr>
      <w:r>
        <w:t>各县（市、区）司法局、交通运输局</w:t>
      </w:r>
      <w:r>
        <w:rPr>
          <w:rFonts w:hint="eastAsia"/>
          <w:lang w:val="en-US" w:eastAsia="zh-CN"/>
        </w:rPr>
        <w:t>:</w:t>
      </w:r>
    </w:p>
    <w:p>
      <w:pPr>
        <w:pStyle w:val="3"/>
        <w:spacing w:before="178" w:line="340" w:lineRule="auto"/>
        <w:ind w:left="120" w:right="150" w:firstLine="638"/>
      </w:pPr>
      <w:r>
        <w:rPr>
          <w:spacing w:val="-3"/>
        </w:rPr>
        <w:t>为贯彻落实《江西省优化营商环境条例》，激发市场活</w:t>
      </w:r>
      <w:r>
        <w:rPr>
          <w:spacing w:val="-22"/>
        </w:rPr>
        <w:t>力，进一步优化营商环境，促进经济持续健康发展，根据《中华</w:t>
      </w:r>
      <w:r>
        <w:rPr>
          <w:spacing w:val="-23"/>
          <w:w w:val="95"/>
        </w:rPr>
        <w:t>人民共和国行政处罚法》等法律、法规和规章的相关规定</w:t>
      </w:r>
      <w:r>
        <w:rPr>
          <w:rFonts w:hint="eastAsia"/>
          <w:spacing w:val="-23"/>
          <w:w w:val="95"/>
          <w:lang w:eastAsia="zh-CN"/>
        </w:rPr>
        <w:t>，</w:t>
      </w:r>
      <w:r>
        <w:rPr>
          <w:spacing w:val="-23"/>
          <w:w w:val="95"/>
        </w:rPr>
        <w:t>景德镇</w:t>
      </w:r>
      <w:r>
        <w:rPr>
          <w:spacing w:val="-22"/>
        </w:rPr>
        <w:t>市司法局和景德镇市交通运输局联合制定了《景德镇市交通运输</w:t>
      </w:r>
      <w:r>
        <w:rPr>
          <w:spacing w:val="-19"/>
          <w:w w:val="99"/>
        </w:rPr>
        <w:t>首违轻微违法免罚事项清单</w:t>
      </w:r>
      <w:r>
        <w:rPr>
          <w:w w:val="99"/>
        </w:rPr>
        <w:t>（第一版</w:t>
      </w:r>
      <w:r>
        <w:rPr>
          <w:spacing w:val="-159"/>
          <w:w w:val="99"/>
        </w:rPr>
        <w:t>）</w:t>
      </w:r>
      <w:r>
        <w:rPr>
          <w:spacing w:val="-168"/>
          <w:w w:val="99"/>
        </w:rPr>
        <w:t>》</w:t>
      </w:r>
      <w:r>
        <w:rPr>
          <w:w w:val="99"/>
        </w:rPr>
        <w:t>（</w:t>
      </w:r>
      <w:r>
        <w:rPr>
          <w:spacing w:val="1"/>
          <w:w w:val="99"/>
        </w:rPr>
        <w:t>详见附</w:t>
      </w:r>
      <w:r>
        <w:rPr>
          <w:w w:val="97"/>
        </w:rPr>
        <w:t>件</w:t>
      </w:r>
      <w:r>
        <w:rPr>
          <w:spacing w:val="-77"/>
        </w:rPr>
        <w:t xml:space="preserve"> </w:t>
      </w:r>
      <w:r>
        <w:rPr>
          <w:spacing w:val="-1"/>
          <w:w w:val="97"/>
        </w:rPr>
        <w:t>1</w:t>
      </w:r>
      <w:r>
        <w:rPr>
          <w:spacing w:val="-157"/>
          <w:w w:val="97"/>
        </w:rPr>
        <w:t>）</w:t>
      </w:r>
      <w:r>
        <w:rPr>
          <w:spacing w:val="-3"/>
          <w:w w:val="97"/>
        </w:rPr>
        <w:t>，现印发</w:t>
      </w:r>
      <w:r>
        <w:t>给你们，请认真参照执行。</w:t>
      </w:r>
    </w:p>
    <w:p>
      <w:pPr>
        <w:pStyle w:val="3"/>
        <w:numPr>
          <w:ilvl w:val="0"/>
          <w:numId w:val="1"/>
        </w:numPr>
        <w:spacing w:before="22"/>
        <w:ind w:left="760"/>
        <w:rPr>
          <w:rFonts w:hint="eastAsia" w:ascii="黑体" w:eastAsia="黑体"/>
        </w:rPr>
      </w:pPr>
      <w:r>
        <w:rPr>
          <w:rFonts w:hint="eastAsia" w:ascii="黑体" w:eastAsia="黑体"/>
        </w:rPr>
        <w:t>适用首违轻微违法行为免罚应同时满足以下条件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textAlignment w:val="auto"/>
        <w:rPr>
          <w:rFonts w:hint="default" w:ascii="黑体" w:eastAsia="黑体"/>
          <w:lang w:val="en-US" w:eastAsia="zh-CN"/>
        </w:rPr>
      </w:pPr>
      <w:r>
        <w:rPr>
          <w:rFonts w:hint="eastAsia" w:ascii="黑体" w:eastAsia="黑体"/>
          <w:lang w:val="en-US" w:eastAsia="zh-CN"/>
        </w:rPr>
        <w:t xml:space="preserve">    </w:t>
      </w:r>
      <w:r>
        <w:rPr>
          <w:rFonts w:hint="eastAsia"/>
          <w:lang w:val="en-US" w:eastAsia="zh-CN"/>
        </w:rPr>
        <w:t>（一）违法违规行为情节较轻，没有造成明显危害后果或不良社会影响；</w:t>
      </w:r>
    </w:p>
    <w:p>
      <w:pPr>
        <w:pStyle w:val="3"/>
        <w:keepNext w:val="0"/>
        <w:keepLines w:val="0"/>
        <w:pageBreakBefore w:val="0"/>
        <w:widowControl w:val="0"/>
        <w:kinsoku/>
        <w:wordWrap/>
        <w:overflowPunct/>
        <w:topLinePunct w:val="0"/>
        <w:autoSpaceDE w:val="0"/>
        <w:autoSpaceDN w:val="0"/>
        <w:bidi w:val="0"/>
        <w:adjustRightInd/>
        <w:snapToGrid/>
        <w:spacing w:before="6" w:line="580" w:lineRule="exact"/>
        <w:ind w:firstLine="640" w:firstLineChars="200"/>
        <w:textAlignment w:val="auto"/>
        <w:rPr>
          <w:rFonts w:hint="eastAsia" w:eastAsia="仿宋_GB2312"/>
          <w:lang w:eastAsia="zh-CN"/>
        </w:rPr>
        <w:sectPr>
          <w:type w:val="continuous"/>
          <w:pgSz w:w="11910" w:h="16840"/>
          <w:pgMar w:top="1600" w:right="1520" w:bottom="280" w:left="1680" w:header="720" w:footer="720" w:gutter="0"/>
          <w:cols w:space="720" w:num="1"/>
        </w:sectPr>
      </w:pPr>
      <w:r>
        <w:t>（二）对符合本清单第</w:t>
      </w:r>
      <w:r>
        <w:rPr>
          <w:rFonts w:hint="eastAsia"/>
          <w:lang w:val="en-US" w:eastAsia="zh-CN"/>
        </w:rPr>
        <w:t>1</w:t>
      </w:r>
      <w:r>
        <w:t>条情形的，本市行政区域内同</w:t>
      </w:r>
      <w:r>
        <w:rPr>
          <w:rFonts w:hint="eastAsia"/>
          <w:lang w:eastAsia="zh-CN"/>
        </w:rPr>
        <w:t>一</w:t>
      </w:r>
    </w:p>
    <w:p>
      <w:pPr>
        <w:pStyle w:val="3"/>
        <w:spacing w:before="27" w:line="343" w:lineRule="auto"/>
        <w:ind w:right="404"/>
        <w:jc w:val="both"/>
      </w:pPr>
      <w:r>
        <w:rPr>
          <w:spacing w:val="-2"/>
          <w:w w:val="95"/>
        </w:rPr>
        <w:t>当事人多次相同轻微违法行为有且仅有首次可免罚(以江西</w:t>
      </w:r>
      <w:r>
        <w:rPr>
          <w:spacing w:val="-2"/>
        </w:rPr>
        <w:t>省交通运输执法管理系统记录为准)；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（三）对符合本清单第 2-16 条情形的，当事人应在本次轻微违法行为发生日期追溯一年内在本市行政区域内无类似违法情形发生(以江西省交通运输执法管理系统记录为准)；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（四）违法行为立即改正或者承诺限期改正；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（五）当事人已接受教育；</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（六）属于《景德镇市交通运输首违轻微违法免罚事项清 单（第一版）》所列情形。</w:t>
      </w:r>
    </w:p>
    <w:p>
      <w:pPr>
        <w:pStyle w:val="3"/>
        <w:spacing w:before="1"/>
        <w:ind w:left="760"/>
        <w:rPr>
          <w:rFonts w:hint="eastAsia" w:ascii="黑体" w:eastAsia="黑体"/>
        </w:rPr>
      </w:pPr>
      <w:r>
        <w:rPr>
          <w:rFonts w:hint="eastAsia" w:ascii="黑体" w:eastAsia="黑体"/>
        </w:rPr>
        <w:t>二、有关要求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（一）严格把握适用范围。原则上清单中所列明事项的 轻微违法行为适用于承诺改正，不予行政处罚。但对属于清 单范围中的违法行为，经调查后认为不满足上述条件的，应 及时立案查处。违法当事人签署承诺书后不履行承诺，或整 改后再犯的，要对其违法行为依法从重处罚。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二）加强执法监督。对于不严格执行轻微免罚程序规定以及擅自将不属于清单规定的事项适用轻微免罚的，及时予以纠正并进行错案追究。坚决杜绝粗暴执法、不文明执法，同时防止以“轻微免罚”为借口消极执法、办人情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（三）每季度最后一个月的 25 日前，办案机构应报送适用“首违轻微违法免罚”不予处罚及贯彻落实等情况至市交通运输综合行政执法支队政策法规科，同时报送市级司法行政部门。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sectPr>
          <w:pgSz w:w="11910" w:h="16840"/>
          <w:pgMar w:top="1540" w:right="1520" w:bottom="280" w:left="1680" w:header="720" w:footer="720" w:gutter="0"/>
          <w:cols w:space="720" w:num="1"/>
        </w:sectPr>
      </w:pPr>
    </w:p>
    <w:p>
      <w:pPr>
        <w:pStyle w:val="3"/>
        <w:rPr>
          <w:sz w:val="20"/>
        </w:rPr>
      </w:pPr>
    </w:p>
    <w:p>
      <w:pPr>
        <w:pStyle w:val="3"/>
        <w:spacing w:before="11"/>
        <w:rPr>
          <w:sz w:val="18"/>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附件：1.景德镇市交通运输首违轻微违法免罚事项清单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1600" w:firstLineChars="500"/>
        <w:textAlignment w:val="auto"/>
        <w:rPr>
          <w:rFonts w:hint="eastAsia"/>
          <w:lang w:val="en-US" w:eastAsia="zh-CN"/>
        </w:rPr>
      </w:pPr>
      <w:r>
        <w:rPr>
          <w:rFonts w:hint="eastAsia"/>
          <w:lang w:val="en-US" w:eastAsia="zh-CN"/>
        </w:rPr>
        <w:t>（第一版）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1600" w:firstLineChars="500"/>
        <w:textAlignment w:val="auto"/>
        <w:rPr>
          <w:rFonts w:hint="eastAsia"/>
          <w:lang w:val="en-US" w:eastAsia="zh-CN"/>
        </w:rPr>
      </w:pPr>
      <w:r>
        <w:rPr>
          <w:rFonts w:hint="eastAsia"/>
          <w:lang w:val="en-US" w:eastAsia="zh-CN"/>
        </w:rPr>
        <w:t>2.贯彻落实免罚清单制度情况季度统计表</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29"/>
        </w:rPr>
      </w:pPr>
      <w:r>
        <w:pict>
          <v:group id="_x0000_s1027" o:spid="_x0000_s1027" o:spt="203" style="position:absolute;left:0pt;margin-left:118.3pt;margin-top:20.9pt;height:117pt;width:117pt;mso-position-horizontal-relative:page;mso-wrap-distance-bottom:0pt;mso-wrap-distance-top:0pt;z-index:-251655168;mso-width-relative:page;mso-height-relative:page;" coordorigin="2366,418" coordsize="2340,2340">
            <o:lock v:ext="edit"/>
            <v:shape id="_x0000_s1028" o:spid="_x0000_s1028" o:spt="75" type="#_x0000_t75" style="position:absolute;left:2366;top:418;height:2340;width:2340;" filled="f" stroked="f" coordsize="21600,21600">
              <v:path/>
              <v:fill on="f" focussize="0,0"/>
              <v:stroke on="f"/>
              <v:imagedata r:id="rId6" o:title=""/>
              <o:lock v:ext="edit" aspectratio="t"/>
            </v:shape>
            <v:shape id="_x0000_s1029" o:spid="_x0000_s1029" o:spt="202" type="#_x0000_t202" style="position:absolute;left:2366;top:418;height:2340;width:2340;" filled="f" stroked="f" coordsize="21600,21600">
              <v:path/>
              <v:fill on="f" focussize="0,0"/>
              <v:stroke on="f" joinstyle="miter"/>
              <v:imagedata o:title=""/>
              <o:lock v:ext="edit"/>
              <v:textbox inset="0mm,0mm,0mm,0mm">
                <w:txbxContent>
                  <w:p>
                    <w:pPr>
                      <w:spacing w:before="0" w:line="240" w:lineRule="auto"/>
                      <w:rPr>
                        <w:sz w:val="32"/>
                      </w:rPr>
                    </w:pPr>
                  </w:p>
                  <w:p>
                    <w:pPr>
                      <w:spacing w:before="8" w:line="240" w:lineRule="auto"/>
                      <w:rPr>
                        <w:sz w:val="32"/>
                      </w:rPr>
                    </w:pPr>
                  </w:p>
                  <w:p>
                    <w:pPr>
                      <w:spacing w:before="0"/>
                      <w:ind w:left="74" w:right="0" w:firstLine="0"/>
                      <w:jc w:val="left"/>
                      <w:rPr>
                        <w:sz w:val="32"/>
                      </w:rPr>
                    </w:pPr>
                    <w:r>
                      <w:rPr>
                        <w:sz w:val="32"/>
                      </w:rPr>
                      <w:t>景德镇市司法局</w:t>
                    </w:r>
                  </w:p>
                </w:txbxContent>
              </v:textbox>
            </v:shape>
            <w10:wrap type="topAndBottom"/>
          </v:group>
        </w:pict>
      </w:r>
      <w:r>
        <w:pict>
          <v:group id="_x0000_s1030" o:spid="_x0000_s1030" o:spt="203" style="position:absolute;left:0pt;margin-left:330pt;margin-top:20.85pt;height:111pt;width:143.9pt;mso-position-horizontal-relative:page;mso-wrap-distance-bottom:0pt;mso-wrap-distance-top:0pt;z-index:-251654144;mso-width-relative:page;mso-height-relative:page;" coordorigin="6600,418" coordsize="2878,2220">
            <o:lock v:ext="edit"/>
            <v:shape id="_x0000_s1031" o:spid="_x0000_s1031" o:spt="75" type="#_x0000_t75" style="position:absolute;left:6875;top:417;height:2220;width:2211;" filled="f" stroked="f" coordsize="21600,21600">
              <v:path/>
              <v:fill on="f" focussize="0,0"/>
              <v:stroke on="f"/>
              <v:imagedata r:id="rId7" o:title=""/>
              <o:lock v:ext="edit" aspectratio="t"/>
            </v:shape>
            <v:shape id="_x0000_s1032" o:spid="_x0000_s1032" o:spt="202" type="#_x0000_t202" style="position:absolute;left:6600;top:417;height:2220;width:2878;" filled="f" stroked="f" coordsize="21600,21600">
              <v:path/>
              <v:fill on="f" focussize="0,0"/>
              <v:stroke on="f" joinstyle="miter"/>
              <v:imagedata o:title=""/>
              <o:lock v:ext="edit"/>
              <v:textbox inset="0mm,0mm,0mm,0mm">
                <w:txbxContent>
                  <w:p>
                    <w:pPr>
                      <w:spacing w:before="0" w:line="240" w:lineRule="auto"/>
                      <w:rPr>
                        <w:sz w:val="32"/>
                      </w:rPr>
                    </w:pPr>
                  </w:p>
                  <w:p>
                    <w:pPr>
                      <w:spacing w:before="8" w:line="240" w:lineRule="auto"/>
                      <w:rPr>
                        <w:sz w:val="32"/>
                      </w:rPr>
                    </w:pPr>
                  </w:p>
                  <w:p>
                    <w:pPr>
                      <w:spacing w:before="0" w:line="340" w:lineRule="auto"/>
                      <w:ind w:left="273" w:right="0" w:hanging="274"/>
                      <w:jc w:val="left"/>
                      <w:rPr>
                        <w:sz w:val="32"/>
                      </w:rPr>
                    </w:pPr>
                    <w:r>
                      <w:rPr>
                        <w:spacing w:val="-2"/>
                        <w:sz w:val="32"/>
                      </w:rPr>
                      <w:t>景德镇市交通运输局</w:t>
                    </w:r>
                    <w:r>
                      <w:rPr>
                        <w:sz w:val="32"/>
                      </w:rPr>
                      <w:t>2022</w:t>
                    </w:r>
                    <w:r>
                      <w:rPr>
                        <w:spacing w:val="-55"/>
                        <w:sz w:val="32"/>
                      </w:rPr>
                      <w:t xml:space="preserve"> 年 </w:t>
                    </w:r>
                    <w:r>
                      <w:rPr>
                        <w:sz w:val="32"/>
                      </w:rPr>
                      <w:t>5</w:t>
                    </w:r>
                    <w:r>
                      <w:rPr>
                        <w:spacing w:val="-55"/>
                        <w:sz w:val="32"/>
                      </w:rPr>
                      <w:t xml:space="preserve"> 月 </w:t>
                    </w:r>
                    <w:r>
                      <w:rPr>
                        <w:sz w:val="32"/>
                      </w:rPr>
                      <w:t>7</w:t>
                    </w:r>
                    <w:r>
                      <w:rPr>
                        <w:spacing w:val="-41"/>
                        <w:sz w:val="32"/>
                      </w:rPr>
                      <w:t xml:space="preserve"> 日</w:t>
                    </w:r>
                  </w:p>
                </w:txbxContent>
              </v:textbox>
            </v:shape>
            <w10:wrap type="topAndBottom"/>
          </v:group>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18"/>
        </w:rPr>
      </w:pPr>
      <w:r>
        <w:pict>
          <v:line id="_x0000_s1033" o:spid="_x0000_s1033" o:spt="20" style="position:absolute;left:0pt;margin-left:89.9pt;margin-top:14.85pt;height:0pt;width:415.25pt;mso-position-horizontal-relative:page;mso-wrap-distance-bottom:0pt;mso-wrap-distance-top:0pt;z-index:-251653120;mso-width-relative:page;mso-height-relative:page;" stroked="t" coordsize="21600,21600">
            <v:path arrowok="t"/>
            <v:fill focussize="0,0"/>
            <v:stroke weight="1.44pt" color="#000000"/>
            <v:imagedata o:title=""/>
            <o:lock v:ext="edit"/>
            <w10:wrap type="topAndBottom"/>
          </v:line>
        </w:pict>
      </w:r>
    </w:p>
    <w:p>
      <w:pPr>
        <w:tabs>
          <w:tab w:val="left" w:pos="400"/>
          <w:tab w:val="left" w:pos="1240"/>
          <w:tab w:val="left" w:pos="8423"/>
        </w:tabs>
        <w:spacing w:before="122"/>
        <w:ind w:left="120"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u w:val="single"/>
        </w:rPr>
        <w:t>抄送</w:t>
      </w:r>
      <w:r>
        <w:rPr>
          <w:sz w:val="28"/>
          <w:u w:val="single"/>
        </w:rPr>
        <w:tab/>
      </w:r>
      <w:r>
        <w:rPr>
          <w:spacing w:val="-3"/>
          <w:sz w:val="28"/>
          <w:u w:val="single"/>
        </w:rPr>
        <w:t>各县</w:t>
      </w:r>
      <w:r>
        <w:rPr>
          <w:spacing w:val="-1"/>
          <w:sz w:val="28"/>
          <w:u w:val="single"/>
        </w:rPr>
        <w:t>（</w:t>
      </w:r>
      <w:r>
        <w:rPr>
          <w:spacing w:val="-3"/>
          <w:sz w:val="28"/>
          <w:u w:val="single"/>
        </w:rPr>
        <w:t>市</w:t>
      </w:r>
      <w:r>
        <w:rPr>
          <w:spacing w:val="-5"/>
          <w:sz w:val="28"/>
          <w:u w:val="single"/>
        </w:rPr>
        <w:t>、</w:t>
      </w:r>
      <w:r>
        <w:rPr>
          <w:spacing w:val="-1"/>
          <w:sz w:val="28"/>
          <w:u w:val="single"/>
        </w:rPr>
        <w:t>区）</w:t>
      </w:r>
      <w:r>
        <w:rPr>
          <w:spacing w:val="-5"/>
          <w:sz w:val="28"/>
          <w:u w:val="single"/>
        </w:rPr>
        <w:t>人</w:t>
      </w:r>
      <w:r>
        <w:rPr>
          <w:spacing w:val="-1"/>
          <w:sz w:val="28"/>
          <w:u w:val="single"/>
        </w:rPr>
        <w:t>民政</w:t>
      </w:r>
      <w:r>
        <w:rPr>
          <w:spacing w:val="-5"/>
          <w:sz w:val="28"/>
          <w:u w:val="single"/>
        </w:rPr>
        <w:t>府</w:t>
      </w:r>
      <w:r>
        <w:rPr>
          <w:spacing w:val="-1"/>
          <w:sz w:val="28"/>
          <w:u w:val="single"/>
        </w:rPr>
        <w:t>、</w:t>
      </w:r>
      <w:r>
        <w:rPr>
          <w:spacing w:val="-3"/>
          <w:sz w:val="28"/>
          <w:u w:val="single"/>
        </w:rPr>
        <w:t>昌南</w:t>
      </w:r>
      <w:r>
        <w:rPr>
          <w:spacing w:val="-1"/>
          <w:sz w:val="28"/>
          <w:u w:val="single"/>
        </w:rPr>
        <w:t>新</w:t>
      </w:r>
      <w:r>
        <w:rPr>
          <w:spacing w:val="-3"/>
          <w:sz w:val="28"/>
          <w:u w:val="single"/>
        </w:rPr>
        <w:t>区</w:t>
      </w:r>
      <w:r>
        <w:rPr>
          <w:spacing w:val="-5"/>
          <w:sz w:val="28"/>
          <w:u w:val="single"/>
        </w:rPr>
        <w:t>管</w:t>
      </w:r>
      <w:r>
        <w:rPr>
          <w:spacing w:val="-1"/>
          <w:sz w:val="28"/>
          <w:u w:val="single"/>
        </w:rPr>
        <w:t>委</w:t>
      </w:r>
      <w:r>
        <w:rPr>
          <w:sz w:val="28"/>
          <w:u w:val="single"/>
        </w:rPr>
        <w:t>会</w:t>
      </w:r>
      <w:r>
        <w:rPr>
          <w:sz w:val="28"/>
          <w:u w:val="single"/>
        </w:rPr>
        <w:tab/>
      </w:r>
    </w:p>
    <w:p>
      <w:pPr>
        <w:pStyle w:val="3"/>
        <w:spacing w:before="1"/>
        <w:rPr>
          <w:sz w:val="13"/>
        </w:rPr>
      </w:pPr>
    </w:p>
    <w:p>
      <w:pPr>
        <w:tabs>
          <w:tab w:val="left" w:pos="5579"/>
        </w:tabs>
        <w:spacing w:before="62"/>
        <w:ind w:left="400" w:right="0" w:firstLine="0"/>
        <w:jc w:val="left"/>
        <w:rPr>
          <w:sz w:val="28"/>
        </w:rPr>
      </w:pPr>
      <w:r>
        <w:pict>
          <v:line id="_x0000_s1034" o:spid="_x0000_s1034" o:spt="20" style="position:absolute;left:0pt;margin-left:89.9pt;margin-top:18.8pt;height:0pt;width:415.25pt;mso-position-horizontal-relative:page;z-index:-251656192;mso-width-relative:page;mso-height-relative:page;" stroked="t" coordsize="21600,21600">
            <v:path arrowok="t"/>
            <v:fill focussize="0,0"/>
            <v:stroke weight="1.32pt" color="#000000"/>
            <v:imagedata o:title=""/>
            <o:lock v:ext="edit"/>
          </v:line>
        </w:pict>
      </w:r>
      <w:r>
        <w:rPr>
          <w:spacing w:val="-3"/>
          <w:sz w:val="28"/>
        </w:rPr>
        <w:t>景德</w:t>
      </w:r>
      <w:r>
        <w:rPr>
          <w:sz w:val="28"/>
        </w:rPr>
        <w:t>镇</w:t>
      </w:r>
      <w:r>
        <w:rPr>
          <w:spacing w:val="-3"/>
          <w:sz w:val="28"/>
        </w:rPr>
        <w:t>市</w:t>
      </w:r>
      <w:r>
        <w:rPr>
          <w:spacing w:val="-5"/>
          <w:sz w:val="28"/>
        </w:rPr>
        <w:t>交</w:t>
      </w:r>
      <w:r>
        <w:rPr>
          <w:sz w:val="28"/>
        </w:rPr>
        <w:t>通运</w:t>
      </w:r>
      <w:r>
        <w:rPr>
          <w:spacing w:val="-5"/>
          <w:sz w:val="28"/>
        </w:rPr>
        <w:t>输</w:t>
      </w:r>
      <w:r>
        <w:rPr>
          <w:sz w:val="28"/>
        </w:rPr>
        <w:t>局办</w:t>
      </w:r>
      <w:r>
        <w:rPr>
          <w:spacing w:val="-5"/>
          <w:sz w:val="28"/>
        </w:rPr>
        <w:t>公</w:t>
      </w:r>
      <w:r>
        <w:rPr>
          <w:sz w:val="28"/>
        </w:rPr>
        <w:t>室</w:t>
      </w:r>
      <w:r>
        <w:rPr>
          <w:sz w:val="28"/>
        </w:rPr>
        <w:tab/>
      </w:r>
      <w:r>
        <w:rPr>
          <w:sz w:val="28"/>
        </w:rPr>
        <w:t>2022</w:t>
      </w:r>
      <w:r>
        <w:rPr>
          <w:spacing w:val="-75"/>
          <w:sz w:val="28"/>
        </w:rPr>
        <w:t xml:space="preserve"> </w:t>
      </w:r>
      <w:r>
        <w:rPr>
          <w:sz w:val="28"/>
        </w:rPr>
        <w:t>年</w:t>
      </w:r>
      <w:r>
        <w:rPr>
          <w:spacing w:val="-71"/>
          <w:sz w:val="28"/>
        </w:rPr>
        <w:t xml:space="preserve"> </w:t>
      </w:r>
      <w:r>
        <w:rPr>
          <w:sz w:val="28"/>
        </w:rPr>
        <w:t>5</w:t>
      </w:r>
      <w:r>
        <w:rPr>
          <w:spacing w:val="-72"/>
          <w:sz w:val="28"/>
        </w:rPr>
        <w:t xml:space="preserve"> </w:t>
      </w:r>
      <w:r>
        <w:rPr>
          <w:sz w:val="28"/>
        </w:rPr>
        <w:t>月</w:t>
      </w:r>
      <w:r>
        <w:rPr>
          <w:spacing w:val="-71"/>
          <w:sz w:val="28"/>
        </w:rPr>
        <w:t xml:space="preserve"> </w:t>
      </w:r>
      <w:r>
        <w:rPr>
          <w:sz w:val="28"/>
        </w:rPr>
        <w:t>13</w:t>
      </w:r>
      <w:r>
        <w:rPr>
          <w:spacing w:val="-71"/>
          <w:sz w:val="28"/>
        </w:rPr>
        <w:t xml:space="preserve"> </w:t>
      </w:r>
      <w:r>
        <w:rPr>
          <w:sz w:val="28"/>
        </w:rPr>
        <w:t>日</w:t>
      </w:r>
      <w:r>
        <w:rPr>
          <w:spacing w:val="-5"/>
          <w:sz w:val="28"/>
        </w:rPr>
        <w:t>印</w:t>
      </w:r>
      <w:r>
        <w:rPr>
          <w:sz w:val="28"/>
        </w:rPr>
        <w:t>发</w:t>
      </w:r>
    </w:p>
    <w:p>
      <w:pPr>
        <w:spacing w:after="0"/>
        <w:jc w:val="left"/>
        <w:rPr>
          <w:sz w:val="28"/>
        </w:rPr>
        <w:sectPr>
          <w:pgSz w:w="11910" w:h="16840"/>
          <w:pgMar w:top="1600" w:right="1520" w:bottom="280" w:left="1680" w:header="720" w:footer="720" w:gutter="0"/>
          <w:cols w:space="720" w:num="1"/>
        </w:sectPr>
      </w:pPr>
    </w:p>
    <w:p>
      <w:pPr>
        <w:pStyle w:val="3"/>
        <w:spacing w:before="38" w:line="368" w:lineRule="exact"/>
        <w:ind w:left="120"/>
        <w:rPr>
          <w:rFonts w:hint="eastAsia" w:ascii="仿宋" w:eastAsia="仿宋"/>
        </w:rPr>
      </w:pPr>
      <w:r>
        <w:rPr>
          <w:rFonts w:hint="eastAsia" w:ascii="仿宋" w:eastAsia="仿宋"/>
        </w:rPr>
        <w:t>附件 1：</w:t>
      </w:r>
    </w:p>
    <w:p>
      <w:pPr>
        <w:pStyle w:val="2"/>
        <w:keepNext w:val="0"/>
        <w:keepLines w:val="0"/>
        <w:pageBreakBefore w:val="0"/>
        <w:widowControl w:val="0"/>
        <w:kinsoku/>
        <w:wordWrap/>
        <w:overflowPunct/>
        <w:topLinePunct w:val="0"/>
        <w:autoSpaceDE w:val="0"/>
        <w:autoSpaceDN w:val="0"/>
        <w:bidi w:val="0"/>
        <w:adjustRightInd/>
        <w:snapToGrid/>
        <w:spacing w:line="580" w:lineRule="exact"/>
        <w:ind w:left="1996" w:right="1355" w:hanging="805"/>
        <w:jc w:val="center"/>
        <w:textAlignment w:val="auto"/>
        <w:rPr>
          <w:sz w:val="36"/>
          <w:szCs w:val="36"/>
        </w:rPr>
      </w:pPr>
      <w:bookmarkStart w:id="1" w:name="景德镇市交通运输首违轻微违法免罚事项清单(第一版）"/>
      <w:bookmarkEnd w:id="1"/>
      <w:r>
        <w:rPr>
          <w:sz w:val="36"/>
          <w:szCs w:val="36"/>
        </w:rPr>
        <w:t>景德镇市交通运输首违轻微违法免罚事</w:t>
      </w:r>
    </w:p>
    <w:p>
      <w:pPr>
        <w:pStyle w:val="2"/>
        <w:keepNext w:val="0"/>
        <w:keepLines w:val="0"/>
        <w:pageBreakBefore w:val="0"/>
        <w:widowControl w:val="0"/>
        <w:kinsoku/>
        <w:wordWrap/>
        <w:overflowPunct/>
        <w:topLinePunct w:val="0"/>
        <w:autoSpaceDE w:val="0"/>
        <w:autoSpaceDN w:val="0"/>
        <w:bidi w:val="0"/>
        <w:adjustRightInd/>
        <w:snapToGrid/>
        <w:spacing w:line="580" w:lineRule="exact"/>
        <w:ind w:left="1996" w:right="1355" w:hanging="805"/>
        <w:jc w:val="center"/>
        <w:textAlignment w:val="auto"/>
        <w:rPr>
          <w:sz w:val="36"/>
          <w:szCs w:val="36"/>
        </w:rPr>
      </w:pPr>
      <w:r>
        <w:rPr>
          <w:sz w:val="36"/>
          <w:szCs w:val="36"/>
        </w:rPr>
        <w:t>项清单(第一版）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1.违反《中华人民共和国公路法》第四十六条，临时占道摆摊设点、堆放物品、倾倒垃圾、摊晒物品、设置障碍、拌料、拉钢筋等占道作业影响交通安全畅通，属于初次违法能及时纠正的；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2.违反《中华人民共和国公路法》第四十六条，临时利用边沟排放污物未造成公路排水系统堵塞的并及时纠正;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3.违反《公路安全保护条例》第二十九条第三款，涉路工程设施影响公路畅通，但未造成公路损坏和其他危害后果，及时纠正的；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4.违反《公路安全保护条例》第二十七条第五项，未经许可利用跨越公路的设施悬挂非公路标志，及时纠正，未造成后果;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5.违反《港口危险货物安全管理规定》第五十六条第一款，危险货物港口经营人未采取措施消除事故隐患，经教育改正的；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6.违反《建设工程质量管理条例》第十三条、违反《公路水运工程质量监督管理规定》第二十二条第二款，建设单位未按照国家规定办理工程质量监督手续的，施工未超过1个月，且主动来办理质量监督手续的；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default"/>
          <w:lang w:val="en-US" w:eastAsia="zh-CN"/>
        </w:rPr>
      </w:pPr>
      <w:r>
        <w:rPr>
          <w:rFonts w:hint="eastAsia"/>
          <w:lang w:val="en-US" w:eastAsia="zh-CN"/>
        </w:rPr>
        <w:t>7.违反《建设工程质量管理条例》第五条第一款，建设单位未取得施工许可证或者开工报告未经批准，擅自施工的，施工后1个月内未办理的，责令停止施工，限期改正；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sectPr>
          <w:pgSz w:w="11910" w:h="16840"/>
          <w:pgMar w:top="1520" w:right="1520" w:bottom="280" w:left="1680" w:header="720" w:footer="720" w:gutter="0"/>
          <w:cols w:space="720" w:num="1"/>
        </w:sect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8.违反《建设工程质量管理条例》第十七条，建设工程竣工验收后，建设单位未向建设行政主管部门或者其他有关部门移交建设项目档案的，3个月至半年未移交，主动改正的；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9.违反《建设工程质量管理条例》第十九条第一款、违反《公路水运工程质量监督管理规定》第十条，勘察单位未按照工程建设强制性标准进行勘察，工程尚未开工建设的，责令改正；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10.违反《建设工程质量管理条例》第十九条、第二十一条第一款，设计单位未按照工程建设强制性标准或未根据勘察成果文件进行工程设计，工程尚未开工建设的，责令改正；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11.违反《建设工程质量管理条例》第二十二条，设计单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textAlignment w:val="auto"/>
        <w:rPr>
          <w:rFonts w:hint="eastAsia"/>
          <w:lang w:val="en-US" w:eastAsia="zh-CN"/>
        </w:rPr>
      </w:pPr>
      <w:r>
        <w:rPr>
          <w:rFonts w:hint="eastAsia"/>
          <w:lang w:val="en-US" w:eastAsia="zh-CN"/>
        </w:rPr>
        <w:t>位指定建筑材料、建筑构配件的生产厂、供应商，工程尚未实施，责令改正；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 xml:space="preserve">12.违反《江西省交通建设工程质量与安全生产监督管理条例》第三十二条第三款，监理单位监理人员同时担任两个以上监理合同段的监理工作，发现后能及时主动改正的；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13.违反《建设工程安全生产管理条例》第二十条，施工单位取得资质证书后，降低安全生产条件的，责令限期改正；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14.违反《中华人民共和国安全生产法》第六十三条，生产经营单位拒绝、阻碍负有安全生产监督管理职责的部门依法实施监督检查的，责令改正；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15.违反《江西省交通建设工程质量与安全生产监督管理条例》第二十四条第一款，未按照国家和省有关规定对桥梁、隧道、高边坡、深基坑、通航建筑物、大型临时围堰等工程开展施工安全风险评估的，责令限期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16.违反《中华人民共和国安全生产法》第二十二条，生产经营单位的安全生产管理人员未履行本法规定的安全生产管理职责的，责令限期改正；</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eastAsia"/>
          <w:lang w:val="en-US" w:eastAsia="zh-CN"/>
        </w:rPr>
      </w:pPr>
      <w:r>
        <w:rPr>
          <w:rFonts w:hint="eastAsia"/>
          <w:lang w:val="en-US" w:eastAsia="zh-CN"/>
        </w:rPr>
        <w:t>其他符合《中华人民共和国行政处罚法》等法律、法规、 规章规定的不予行政处罚情形的轻微违法违规行为，不予行政处罚。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2" w:line="580" w:lineRule="exact"/>
        <w:ind w:right="0" w:rightChars="0" w:firstLine="640" w:firstLineChars="200"/>
        <w:textAlignment w:val="auto"/>
        <w:rPr>
          <w:rFonts w:hint="default"/>
          <w:lang w:val="en-US" w:eastAsia="zh-CN"/>
        </w:rPr>
        <w:sectPr>
          <w:pgSz w:w="11910" w:h="16840"/>
          <w:pgMar w:top="1540" w:right="1520" w:bottom="280" w:left="1680" w:header="720" w:footer="720" w:gutter="0"/>
          <w:cols w:space="720" w:num="1"/>
        </w:sectPr>
      </w:pPr>
    </w:p>
    <w:p>
      <w:pPr>
        <w:pStyle w:val="3"/>
        <w:spacing w:before="31"/>
        <w:ind w:firstLine="320" w:firstLineChars="100"/>
        <w:rPr>
          <w:rFonts w:hint="eastAsia" w:ascii="仿宋" w:eastAsia="仿宋"/>
        </w:rPr>
      </w:pPr>
      <w:bookmarkStart w:id="2" w:name="_GoBack"/>
      <w:bookmarkEnd w:id="2"/>
      <w:r>
        <w:rPr>
          <w:rFonts w:hint="eastAsia" w:ascii="仿宋" w:eastAsia="仿宋"/>
        </w:rPr>
        <w:t>附件 2：</w:t>
      </w:r>
    </w:p>
    <w:p>
      <w:pPr>
        <w:spacing w:before="60"/>
        <w:ind w:left="187" w:right="346" w:firstLine="0"/>
        <w:jc w:val="center"/>
        <w:rPr>
          <w:rFonts w:hint="eastAsia" w:ascii="方正小标宋简体" w:eastAsia="方正小标宋简体"/>
          <w:sz w:val="36"/>
        </w:rPr>
      </w:pPr>
      <w:r>
        <w:rPr>
          <w:rFonts w:hint="eastAsia" w:ascii="方正小标宋简体" w:eastAsia="方正小标宋简体"/>
          <w:sz w:val="36"/>
        </w:rPr>
        <w:t>贯彻落实免罚清单制度情况季度统计表</w:t>
      </w:r>
    </w:p>
    <w:p>
      <w:pPr>
        <w:tabs>
          <w:tab w:val="left" w:pos="4876"/>
        </w:tabs>
        <w:spacing w:before="95"/>
        <w:ind w:left="679" w:right="0" w:firstLine="0"/>
        <w:jc w:val="left"/>
        <w:rPr>
          <w:sz w:val="28"/>
        </w:rPr>
      </w:pPr>
      <w:r>
        <w:rPr>
          <w:sz w:val="28"/>
        </w:rPr>
        <w:t>填</w:t>
      </w:r>
      <w:r>
        <w:rPr>
          <w:spacing w:val="-5"/>
          <w:sz w:val="28"/>
        </w:rPr>
        <w:t>报</w:t>
      </w:r>
      <w:r>
        <w:rPr>
          <w:sz w:val="28"/>
        </w:rPr>
        <w:t>单位</w:t>
      </w:r>
      <w:r>
        <w:rPr>
          <w:sz w:val="28"/>
        </w:rPr>
        <w:tab/>
      </w:r>
      <w:r>
        <w:rPr>
          <w:sz w:val="28"/>
        </w:rPr>
        <w:t>统</w:t>
      </w:r>
      <w:r>
        <w:rPr>
          <w:spacing w:val="-3"/>
          <w:sz w:val="28"/>
        </w:rPr>
        <w:t>计</w:t>
      </w:r>
      <w:r>
        <w:rPr>
          <w:sz w:val="28"/>
        </w:rPr>
        <w:t>期间</w:t>
      </w:r>
    </w:p>
    <w:p>
      <w:pPr>
        <w:pStyle w:val="3"/>
        <w:spacing w:before="6"/>
        <w:rPr>
          <w:sz w:val="10"/>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1"/>
        <w:gridCol w:w="1239"/>
        <w:gridCol w:w="1344"/>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3911" w:type="dxa"/>
          </w:tcPr>
          <w:p>
            <w:pPr>
              <w:pStyle w:val="8"/>
              <w:rPr>
                <w:rFonts w:ascii="Times New Roman"/>
                <w:sz w:val="28"/>
              </w:rPr>
            </w:pPr>
          </w:p>
        </w:tc>
        <w:tc>
          <w:tcPr>
            <w:tcW w:w="1239" w:type="dxa"/>
          </w:tcPr>
          <w:p>
            <w:pPr>
              <w:pStyle w:val="8"/>
              <w:spacing w:before="205" w:line="242" w:lineRule="auto"/>
              <w:ind w:left="203" w:right="178"/>
              <w:jc w:val="both"/>
              <w:rPr>
                <w:sz w:val="28"/>
              </w:rPr>
            </w:pPr>
            <w:r>
              <w:rPr>
                <w:sz w:val="28"/>
              </w:rPr>
              <w:t>适用免罚清单案件数</w:t>
            </w:r>
          </w:p>
        </w:tc>
        <w:tc>
          <w:tcPr>
            <w:tcW w:w="1344" w:type="dxa"/>
          </w:tcPr>
          <w:p>
            <w:pPr>
              <w:pStyle w:val="8"/>
              <w:spacing w:before="205" w:line="242" w:lineRule="auto"/>
              <w:ind w:left="397" w:right="65" w:hanging="281"/>
              <w:rPr>
                <w:sz w:val="28"/>
              </w:rPr>
            </w:pPr>
            <w:r>
              <w:rPr>
                <w:sz w:val="28"/>
              </w:rPr>
              <w:t>免予罚款数额</w:t>
            </w:r>
          </w:p>
          <w:p>
            <w:pPr>
              <w:pStyle w:val="8"/>
              <w:spacing w:before="2"/>
              <w:ind w:left="255"/>
              <w:rPr>
                <w:sz w:val="28"/>
              </w:rPr>
            </w:pPr>
            <w:r>
              <w:rPr>
                <w:sz w:val="28"/>
              </w:rPr>
              <w:t>(万元)</w:t>
            </w:r>
          </w:p>
        </w:tc>
        <w:tc>
          <w:tcPr>
            <w:tcW w:w="1344" w:type="dxa"/>
          </w:tcPr>
          <w:p>
            <w:pPr>
              <w:pStyle w:val="8"/>
              <w:spacing w:before="205" w:line="242" w:lineRule="auto"/>
              <w:ind w:left="118" w:right="92"/>
              <w:jc w:val="center"/>
              <w:rPr>
                <w:sz w:val="28"/>
              </w:rPr>
            </w:pPr>
            <w:r>
              <w:rPr>
                <w:sz w:val="28"/>
              </w:rPr>
              <w:t>免予其他行政处罚次数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spacing w:before="10"/>
              <w:ind w:left="95" w:right="78"/>
              <w:jc w:val="center"/>
              <w:rPr>
                <w:sz w:val="28"/>
              </w:rPr>
            </w:pPr>
            <w:r>
              <w:rPr>
                <w:sz w:val="28"/>
              </w:rPr>
              <w:t>合计</w:t>
            </w: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911" w:type="dxa"/>
          </w:tcPr>
          <w:p>
            <w:pPr>
              <w:pStyle w:val="8"/>
              <w:spacing w:before="2" w:line="357" w:lineRule="exact"/>
              <w:ind w:left="111"/>
              <w:rPr>
                <w:sz w:val="28"/>
              </w:rPr>
            </w:pPr>
            <w:r>
              <w:rPr>
                <w:sz w:val="28"/>
              </w:rPr>
              <w:t>违反普通公路管理有关规定的</w:t>
            </w:r>
          </w:p>
          <w:p>
            <w:pPr>
              <w:pStyle w:val="8"/>
              <w:spacing w:line="339" w:lineRule="exact"/>
              <w:ind w:left="111"/>
              <w:rPr>
                <w:sz w:val="28"/>
              </w:rPr>
            </w:pPr>
            <w:r>
              <w:rPr>
                <w:sz w:val="28"/>
              </w:rPr>
              <w:t>行为</w:t>
            </w: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spacing w:before="80"/>
              <w:ind w:left="95" w:right="125"/>
              <w:jc w:val="center"/>
              <w:rPr>
                <w:sz w:val="28"/>
              </w:rPr>
            </w:pPr>
            <w:r>
              <w:rPr>
                <w:sz w:val="28"/>
              </w:rPr>
              <w:t>违反港口管理有关规定的行为</w:t>
            </w: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911" w:type="dxa"/>
          </w:tcPr>
          <w:p>
            <w:pPr>
              <w:pStyle w:val="8"/>
              <w:spacing w:before="2" w:line="357" w:lineRule="exact"/>
              <w:ind w:left="111"/>
              <w:rPr>
                <w:sz w:val="28"/>
              </w:rPr>
            </w:pPr>
            <w:r>
              <w:rPr>
                <w:sz w:val="28"/>
              </w:rPr>
              <w:t>违反交通建设工程质量监督管</w:t>
            </w:r>
          </w:p>
          <w:p>
            <w:pPr>
              <w:pStyle w:val="8"/>
              <w:spacing w:line="339" w:lineRule="exact"/>
              <w:ind w:left="111"/>
              <w:rPr>
                <w:sz w:val="28"/>
              </w:rPr>
            </w:pPr>
            <w:r>
              <w:rPr>
                <w:sz w:val="28"/>
              </w:rPr>
              <w:t>理有关规定的行为</w:t>
            </w: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3911" w:type="dxa"/>
          </w:tcPr>
          <w:p>
            <w:pPr>
              <w:pStyle w:val="8"/>
              <w:spacing w:before="1" w:line="352" w:lineRule="exact"/>
              <w:ind w:left="111" w:right="146"/>
              <w:rPr>
                <w:sz w:val="28"/>
              </w:rPr>
            </w:pPr>
            <w:r>
              <w:rPr>
                <w:sz w:val="28"/>
              </w:rPr>
              <w:t>违反交通建设工程安全生产监督管理有关规定的行为</w:t>
            </w: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911" w:type="dxa"/>
          </w:tcPr>
          <w:p>
            <w:pPr>
              <w:pStyle w:val="8"/>
              <w:rPr>
                <w:rFonts w:ascii="Times New Roman"/>
                <w:sz w:val="28"/>
              </w:rPr>
            </w:pPr>
          </w:p>
        </w:tc>
        <w:tc>
          <w:tcPr>
            <w:tcW w:w="1239" w:type="dxa"/>
          </w:tcPr>
          <w:p>
            <w:pPr>
              <w:pStyle w:val="8"/>
              <w:rPr>
                <w:rFonts w:ascii="Times New Roman"/>
                <w:sz w:val="28"/>
              </w:rPr>
            </w:pPr>
          </w:p>
        </w:tc>
        <w:tc>
          <w:tcPr>
            <w:tcW w:w="1344" w:type="dxa"/>
          </w:tcPr>
          <w:p>
            <w:pPr>
              <w:pStyle w:val="8"/>
              <w:rPr>
                <w:rFonts w:ascii="Times New Roman"/>
                <w:sz w:val="28"/>
              </w:rPr>
            </w:pPr>
          </w:p>
        </w:tc>
        <w:tc>
          <w:tcPr>
            <w:tcW w:w="1344" w:type="dxa"/>
          </w:tcPr>
          <w:p>
            <w:pPr>
              <w:pStyle w:val="8"/>
              <w:rPr>
                <w:rFonts w:ascii="Times New Roman"/>
                <w:sz w:val="28"/>
              </w:rPr>
            </w:pPr>
          </w:p>
        </w:tc>
      </w:tr>
    </w:tbl>
    <w:p>
      <w:pPr>
        <w:tabs>
          <w:tab w:val="left" w:pos="4039"/>
        </w:tabs>
        <w:spacing w:before="136"/>
        <w:ind w:left="400" w:right="0" w:firstLine="0"/>
        <w:jc w:val="left"/>
        <w:rPr>
          <w:sz w:val="28"/>
        </w:rPr>
      </w:pPr>
      <w:r>
        <w:rPr>
          <w:spacing w:val="-3"/>
          <w:sz w:val="28"/>
        </w:rPr>
        <w:t>填报</w:t>
      </w:r>
      <w:r>
        <w:rPr>
          <w:sz w:val="28"/>
        </w:rPr>
        <w:t>人</w:t>
      </w:r>
      <w:r>
        <w:rPr>
          <w:sz w:val="28"/>
        </w:rPr>
        <w:tab/>
      </w:r>
      <w:r>
        <w:rPr>
          <w:sz w:val="28"/>
        </w:rPr>
        <w:t>联</w:t>
      </w:r>
      <w:r>
        <w:rPr>
          <w:spacing w:val="-5"/>
          <w:sz w:val="28"/>
        </w:rPr>
        <w:t>系</w:t>
      </w:r>
      <w:r>
        <w:rPr>
          <w:sz w:val="28"/>
        </w:rPr>
        <w:t>电话</w:t>
      </w:r>
    </w:p>
    <w:sectPr>
      <w:pgSz w:w="11910" w:h="16840"/>
      <w:pgMar w:top="1500" w:right="15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66F06"/>
    <w:multiLevelType w:val="singleLevel"/>
    <w:tmpl w:val="2C366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mI0NTI2NDJiMGIyNDFmZGZhNzg2ZjIxZTk5MTRjOWIifQ=="/>
  </w:docVars>
  <w:rsids>
    <w:rsidRoot w:val="00000000"/>
    <w:rsid w:val="01553765"/>
    <w:rsid w:val="129B6A1F"/>
    <w:rsid w:val="23BA5A98"/>
    <w:rsid w:val="27767646"/>
    <w:rsid w:val="283E0318"/>
    <w:rsid w:val="28844573"/>
    <w:rsid w:val="2BEC1150"/>
    <w:rsid w:val="333C0259"/>
    <w:rsid w:val="3726542F"/>
    <w:rsid w:val="385B52F0"/>
    <w:rsid w:val="3C905546"/>
    <w:rsid w:val="3D1C61CA"/>
    <w:rsid w:val="3E841CC6"/>
    <w:rsid w:val="406A3A33"/>
    <w:rsid w:val="4E0D3540"/>
    <w:rsid w:val="4FB91420"/>
    <w:rsid w:val="53B54D12"/>
    <w:rsid w:val="587A7FC6"/>
    <w:rsid w:val="5D122B3C"/>
    <w:rsid w:val="607A471F"/>
    <w:rsid w:val="61C06A8D"/>
    <w:rsid w:val="69A00331"/>
    <w:rsid w:val="72780A82"/>
    <w:rsid w:val="76E934EC"/>
    <w:rsid w:val="778B2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136"/>
      <w:ind w:left="187" w:right="350" w:hanging="807"/>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right="272" w:firstLine="638"/>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2220</Words>
  <Characters>2257</Characters>
  <TotalTime>3</TotalTime>
  <ScaleCrop>false</ScaleCrop>
  <LinksUpToDate>false</LinksUpToDate>
  <CharactersWithSpaces>2288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2022-05-13T06:40:00Z</dcterms:created>
  <dc:creator>xbany</dc:creator>
  <cp:lastModifiedBy>芋头的芋</cp:lastModifiedBy>
  <dcterms:modified xsi:type="dcterms:W3CDTF">2022-05-13T07:28:23Z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WPS 文字</vt:lpwstr>
  </property>
  <property fmtid="{D5CDD505-2E9C-101B-9397-08002B2CF9AE}" pid="4" name="LastSaved">
    <vt:filetime>2022-05-13T00:00:00Z</vt:filetime>
  </property>
  <property fmtid="{D5CDD505-2E9C-101B-9397-08002B2CF9AE}" pid="5" name="KSOProductBuildVer">
    <vt:lpwstr>2052-11.1.0.11636</vt:lpwstr>
  </property>
  <property fmtid="{D5CDD505-2E9C-101B-9397-08002B2CF9AE}" pid="6" name="ICV">
    <vt:lpwstr>877BDA2586D24575B7EF33CB8751C110</vt:lpwstr>
  </property>
</Properties>
</file>