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i w:val="0"/>
          <w:iCs w:val="0"/>
          <w:caps w:val="0"/>
          <w:color w:val="000000"/>
          <w:spacing w:val="0"/>
          <w:kern w:val="44"/>
          <w:sz w:val="44"/>
          <w:szCs w:val="44"/>
          <w:shd w:val="clear" w:fill="FFFFFF"/>
          <w:lang w:val="en-US" w:eastAsia="zh-CN" w:bidi="ar"/>
        </w:rPr>
        <w:t>景德镇市货物运输车辆超限超载治理工作问责办法（试行）</w:t>
      </w:r>
      <w:r>
        <w:rPr>
          <w:rFonts w:hint="eastAsia" w:ascii="方正小标宋简体" w:hAnsi="方正小标宋简体" w:eastAsia="方正小标宋简体" w:cs="方正小标宋简体"/>
          <w:b/>
          <w:bCs/>
          <w:i w:val="0"/>
          <w:iCs w:val="0"/>
          <w:caps w:val="0"/>
          <w:color w:val="000000"/>
          <w:spacing w:val="0"/>
          <w:kern w:val="44"/>
          <w:sz w:val="44"/>
          <w:szCs w:val="44"/>
          <w:shd w:val="clear" w:fill="FFFFFF"/>
          <w:lang w:val="en-US" w:eastAsia="zh-CN" w:bidi="ar"/>
        </w:rPr>
        <w:t>解读</w:t>
      </w:r>
    </w:p>
    <w:p>
      <w:pPr>
        <w:rPr>
          <w:rFonts w:hint="eastAsia" w:ascii="仿宋_GB2312" w:hAnsi="Calibri" w:eastAsia="仿宋_GB2312" w:cs="仿宋_GB2312"/>
          <w:i w:val="0"/>
          <w:iCs w:val="0"/>
          <w:caps w:val="0"/>
          <w:color w:val="000000"/>
          <w:spacing w:val="0"/>
          <w:kern w:val="0"/>
          <w:sz w:val="31"/>
          <w:szCs w:val="31"/>
          <w:shd w:val="clear" w:fill="FFFFFF"/>
          <w:lang w:val="en-US" w:eastAsia="zh-CN" w:bidi="ar"/>
        </w:rPr>
      </w:pPr>
    </w:p>
    <w:p>
      <w:pPr>
        <w:ind w:firstLine="620" w:firstLineChars="200"/>
        <w:rPr>
          <w:rFonts w:hint="eastAsia" w:ascii="仿宋_GB2312" w:hAnsi="Calibri" w:eastAsia="仿宋_GB2312" w:cs="仿宋_GB2312"/>
          <w:i w:val="0"/>
          <w:iCs w:val="0"/>
          <w:caps w:val="0"/>
          <w:color w:val="000000"/>
          <w:spacing w:val="0"/>
          <w:kern w:val="0"/>
          <w:sz w:val="31"/>
          <w:szCs w:val="31"/>
          <w:shd w:val="clear" w:fill="FFFFFF"/>
          <w:lang w:val="en-US" w:eastAsia="zh-CN" w:bidi="ar"/>
        </w:rPr>
      </w:pPr>
      <w:r>
        <w:rPr>
          <w:rFonts w:hint="eastAsia" w:ascii="仿宋_GB2312" w:hAnsi="Calibri" w:eastAsia="仿宋_GB2312" w:cs="仿宋_GB2312"/>
          <w:i w:val="0"/>
          <w:iCs w:val="0"/>
          <w:caps w:val="0"/>
          <w:color w:val="000000"/>
          <w:spacing w:val="0"/>
          <w:kern w:val="0"/>
          <w:sz w:val="31"/>
          <w:szCs w:val="31"/>
          <w:shd w:val="clear" w:fill="FFFFFF"/>
          <w:lang w:val="en-US" w:eastAsia="zh-CN" w:bidi="ar"/>
        </w:rPr>
        <w:t>切实加强货运车辆超限超载治理工作（以下简称治超工作），落实各级政府和有关部门在治超工作中的责任，我市出台了《景德镇市人民政府办公室关于印发景德镇市货物运输车辆超限超载治理工作问责办法（试行）》（景府办字〔2023〕6号），为便于《问责办法》贯彻实施，现就《问责办法》的出台背景、制定依据和主要内容解读如下：</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黑体" w:hAnsi="黑体" w:eastAsia="黑体" w:cs="黑体"/>
          <w:b w:val="0"/>
          <w:bCs w:val="0"/>
          <w:sz w:val="21"/>
          <w:szCs w:val="21"/>
        </w:rPr>
      </w:pPr>
      <w:r>
        <w:rPr>
          <w:rFonts w:hint="eastAsia" w:ascii="黑体" w:hAnsi="黑体" w:eastAsia="黑体" w:cs="黑体"/>
          <w:b w:val="0"/>
          <w:bCs w:val="0"/>
          <w:i w:val="0"/>
          <w:iCs w:val="0"/>
          <w:caps w:val="0"/>
          <w:color w:val="000000"/>
          <w:spacing w:val="0"/>
          <w:sz w:val="31"/>
          <w:szCs w:val="31"/>
          <w:bdr w:val="none" w:color="auto" w:sz="0" w:space="0"/>
          <w:shd w:val="clear" w:fill="FFFFFF"/>
        </w:rPr>
        <w:t>一、</w:t>
      </w:r>
      <w:r>
        <w:rPr>
          <w:rStyle w:val="6"/>
          <w:rFonts w:hint="eastAsia" w:ascii="黑体" w:hAnsi="黑体" w:eastAsia="黑体" w:cs="黑体"/>
          <w:b w:val="0"/>
          <w:bCs w:val="0"/>
          <w:i w:val="0"/>
          <w:iCs w:val="0"/>
          <w:caps w:val="0"/>
          <w:color w:val="000000"/>
          <w:spacing w:val="0"/>
          <w:sz w:val="31"/>
          <w:szCs w:val="31"/>
          <w:bdr w:val="none" w:color="auto" w:sz="0" w:space="0"/>
          <w:shd w:val="clear" w:fill="FFFFFF"/>
        </w:rPr>
        <w:t>出台背景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default" w:ascii="Calibri" w:hAnsi="Calibri" w:cs="Calibri"/>
          <w:sz w:val="21"/>
          <w:szCs w:val="21"/>
        </w:rPr>
      </w:pPr>
      <w:r>
        <w:rPr>
          <w:rFonts w:hint="default" w:ascii="Times New Roman" w:hAnsi="Times New Roman" w:eastAsia="仿宋_GB2312" w:cs="Times New Roman"/>
          <w:b w:val="0"/>
          <w:bCs w:val="0"/>
          <w:spacing w:val="0"/>
          <w:w w:val="100"/>
          <w:sz w:val="32"/>
          <w:szCs w:val="32"/>
          <w:lang w:val="en-US" w:eastAsia="zh-CN"/>
        </w:rPr>
        <w:t>为加强我市货物运输超限超载的治理，保护人民生命财产安全，保护公路完好畅通，</w:t>
      </w:r>
      <w:r>
        <w:rPr>
          <w:rFonts w:hint="default" w:ascii="Times New Roman" w:hAnsi="Times New Roman" w:eastAsia="仿宋_GB2312" w:cs="Times New Roman"/>
          <w:spacing w:val="0"/>
          <w:w w:val="100"/>
          <w:sz w:val="32"/>
          <w:szCs w:val="32"/>
          <w:lang w:eastAsia="zh-CN"/>
        </w:rPr>
        <w:t>根据</w:t>
      </w:r>
      <w:r>
        <w:rPr>
          <w:rFonts w:hint="default" w:ascii="Times New Roman" w:hAnsi="Times New Roman" w:eastAsia="仿宋_GB2312" w:cs="Times New Roman"/>
          <w:spacing w:val="0"/>
          <w:w w:val="100"/>
          <w:sz w:val="32"/>
          <w:szCs w:val="32"/>
        </w:rPr>
        <w:t>《江西省货物运输车辆超限超载治理办法》（江西省人民政府第230号令）</w:t>
      </w:r>
      <w:r>
        <w:rPr>
          <w:rFonts w:hint="default" w:ascii="Times New Roman" w:hAnsi="Times New Roman" w:eastAsia="仿宋_GB2312" w:cs="Times New Roman"/>
          <w:color w:val="000000"/>
          <w:spacing w:val="0"/>
          <w:w w:val="100"/>
          <w:kern w:val="0"/>
          <w:sz w:val="32"/>
          <w:szCs w:val="32"/>
          <w:lang w:val="en-US" w:eastAsia="zh-CN" w:bidi="ar"/>
        </w:rPr>
        <w:t>等相关法律、法规要求，坚持属地政府负责、部门联动治理的基本原则，贯彻落实全省市县高质量发展考核目标，</w:t>
      </w:r>
      <w:r>
        <w:rPr>
          <w:rFonts w:hint="eastAsia" w:ascii="Times New Roman" w:hAnsi="Times New Roman" w:eastAsia="仿宋_GB2312" w:cs="Times New Roman"/>
          <w:color w:val="000000"/>
          <w:spacing w:val="0"/>
          <w:w w:val="100"/>
          <w:kern w:val="0"/>
          <w:sz w:val="32"/>
          <w:szCs w:val="32"/>
          <w:lang w:val="en-US" w:eastAsia="zh-CN" w:bidi="ar"/>
        </w:rPr>
        <w:t>我市出台了</w:t>
      </w:r>
      <w:r>
        <w:rPr>
          <w:rFonts w:hint="eastAsia" w:ascii="仿宋_GB2312" w:hAnsi="Calibri" w:eastAsia="仿宋_GB2312" w:cs="仿宋_GB2312"/>
          <w:i w:val="0"/>
          <w:iCs w:val="0"/>
          <w:caps w:val="0"/>
          <w:color w:val="000000"/>
          <w:spacing w:val="0"/>
          <w:kern w:val="0"/>
          <w:sz w:val="31"/>
          <w:szCs w:val="31"/>
          <w:shd w:val="clear" w:fill="FFFFFF"/>
          <w:lang w:val="en-US" w:eastAsia="zh-CN" w:bidi="ar"/>
        </w:rPr>
        <w:t>《办法》</w:t>
      </w:r>
      <w:r>
        <w:rPr>
          <w:rFonts w:hint="eastAsia" w:ascii="仿宋_GB2312" w:hAnsi="Calibri" w:eastAsia="仿宋_GB2312" w:cs="仿宋_GB2312"/>
          <w:i w:val="0"/>
          <w:iCs w:val="0"/>
          <w:caps w:val="0"/>
          <w:color w:val="000000"/>
          <w:spacing w:val="0"/>
          <w:sz w:val="31"/>
          <w:szCs w:val="3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default" w:ascii="黑体" w:hAnsi="黑体" w:eastAsia="黑体" w:cs="黑体"/>
          <w:b w:val="0"/>
          <w:bCs w:val="0"/>
          <w:i w:val="0"/>
          <w:iCs w:val="0"/>
          <w:caps w:val="0"/>
          <w:color w:val="000000"/>
          <w:spacing w:val="0"/>
          <w:sz w:val="31"/>
          <w:szCs w:val="31"/>
          <w:shd w:val="clear" w:fill="FFFFFF"/>
          <w:lang w:val="en-US" w:eastAsia="zh-CN"/>
        </w:rPr>
      </w:pPr>
      <w:r>
        <w:rPr>
          <w:rFonts w:hint="eastAsia" w:ascii="黑体" w:hAnsi="黑体" w:eastAsia="黑体" w:cs="黑体"/>
          <w:b w:val="0"/>
          <w:bCs w:val="0"/>
          <w:i w:val="0"/>
          <w:iCs w:val="0"/>
          <w:caps w:val="0"/>
          <w:color w:val="000000"/>
          <w:spacing w:val="0"/>
          <w:sz w:val="31"/>
          <w:szCs w:val="31"/>
          <w:shd w:val="clear" w:fill="FFFFFF"/>
        </w:rPr>
        <w:t>二、</w:t>
      </w:r>
      <w:r>
        <w:rPr>
          <w:rFonts w:hint="eastAsia" w:ascii="黑体" w:hAnsi="黑体" w:eastAsia="黑体" w:cs="黑体"/>
          <w:b w:val="0"/>
          <w:bCs w:val="0"/>
          <w:i w:val="0"/>
          <w:iCs w:val="0"/>
          <w:caps w:val="0"/>
          <w:color w:val="000000"/>
          <w:spacing w:val="0"/>
          <w:sz w:val="31"/>
          <w:szCs w:val="31"/>
          <w:shd w:val="clear" w:fill="FFFFFF"/>
          <w:lang w:val="en-US" w:eastAsia="zh-CN"/>
        </w:rPr>
        <w:t>制定依据</w:t>
      </w:r>
    </w:p>
    <w:p>
      <w:pPr>
        <w:keepNext w:val="0"/>
        <w:keepLines w:val="0"/>
        <w:widowControl/>
        <w:suppressLineNumbers w:val="0"/>
        <w:ind w:firstLine="640" w:firstLineChars="200"/>
        <w:jc w:val="left"/>
        <w:rPr>
          <w:rFonts w:hint="default" w:ascii="Times New Roman" w:hAnsi="Times New Roman" w:eastAsia="仿宋_GB2312" w:cs="Times New Roman"/>
          <w:spacing w:val="0"/>
          <w:w w:val="100"/>
          <w:kern w:val="0"/>
          <w:sz w:val="32"/>
          <w:szCs w:val="32"/>
          <w:lang w:val="en-US" w:eastAsia="zh-CN" w:bidi="ar"/>
        </w:rPr>
      </w:pPr>
      <w:r>
        <w:rPr>
          <w:rFonts w:hint="default" w:ascii="Times New Roman" w:hAnsi="Times New Roman" w:eastAsia="仿宋_GB2312" w:cs="Times New Roman"/>
          <w:spacing w:val="0"/>
          <w:w w:val="100"/>
          <w:kern w:val="0"/>
          <w:sz w:val="32"/>
          <w:szCs w:val="32"/>
          <w:lang w:val="en-US" w:eastAsia="zh-CN" w:bidi="ar"/>
        </w:rPr>
        <w:t>根据《中华人民共和国监察法》《中华人民</w:t>
      </w:r>
      <w:r>
        <w:rPr>
          <w:rFonts w:hint="eastAsia" w:ascii="Times New Roman" w:hAnsi="Times New Roman" w:eastAsia="仿宋_GB2312" w:cs="Times New Roman"/>
          <w:spacing w:val="0"/>
          <w:w w:val="100"/>
          <w:kern w:val="0"/>
          <w:sz w:val="32"/>
          <w:szCs w:val="32"/>
          <w:lang w:val="en-US" w:eastAsia="zh-CN" w:bidi="ar"/>
        </w:rPr>
        <w:t>共和国安全生产法》《中华人民共和国公职人员政务处分法》《江西省货物运输车辆超限超载治理办法》（第</w:t>
      </w:r>
      <w:r>
        <w:rPr>
          <w:rFonts w:hint="default" w:ascii="Times New Roman" w:hAnsi="Times New Roman" w:eastAsia="仿宋_GB2312" w:cs="Times New Roman"/>
          <w:spacing w:val="0"/>
          <w:w w:val="100"/>
          <w:kern w:val="0"/>
          <w:sz w:val="32"/>
          <w:szCs w:val="32"/>
          <w:lang w:val="en-US" w:eastAsia="zh-CN" w:bidi="ar"/>
        </w:rPr>
        <w:t>230</w:t>
      </w:r>
      <w:r>
        <w:rPr>
          <w:rFonts w:hint="eastAsia" w:ascii="Times New Roman" w:hAnsi="Times New Roman" w:eastAsia="仿宋_GB2312" w:cs="Times New Roman"/>
          <w:spacing w:val="0"/>
          <w:w w:val="100"/>
          <w:kern w:val="0"/>
          <w:sz w:val="32"/>
          <w:szCs w:val="32"/>
          <w:lang w:val="en-US" w:eastAsia="zh-CN" w:bidi="ar"/>
        </w:rPr>
        <w:t>号）、《超限运输车辆行驶公路管理规定》（中华人民共和国交通运输部令2</w:t>
      </w:r>
      <w:r>
        <w:rPr>
          <w:rFonts w:hint="default" w:ascii="Times New Roman" w:hAnsi="Times New Roman" w:eastAsia="仿宋_GB2312" w:cs="Times New Roman"/>
          <w:spacing w:val="0"/>
          <w:w w:val="100"/>
          <w:kern w:val="0"/>
          <w:sz w:val="32"/>
          <w:szCs w:val="32"/>
          <w:lang w:val="en-US" w:eastAsia="zh-CN" w:bidi="ar"/>
        </w:rPr>
        <w:t>021</w:t>
      </w:r>
      <w:r>
        <w:rPr>
          <w:rFonts w:hint="eastAsia" w:ascii="Times New Roman" w:hAnsi="Times New Roman" w:eastAsia="仿宋_GB2312" w:cs="Times New Roman"/>
          <w:spacing w:val="0"/>
          <w:w w:val="100"/>
          <w:kern w:val="0"/>
          <w:sz w:val="32"/>
          <w:szCs w:val="32"/>
          <w:lang w:val="en-US" w:eastAsia="zh-CN" w:bidi="ar"/>
        </w:rPr>
        <w:t>年</w:t>
      </w:r>
      <w:r>
        <w:rPr>
          <w:rFonts w:hint="default" w:ascii="Times New Roman" w:hAnsi="Times New Roman" w:eastAsia="仿宋_GB2312" w:cs="Times New Roman"/>
          <w:spacing w:val="0"/>
          <w:w w:val="100"/>
          <w:kern w:val="0"/>
          <w:sz w:val="32"/>
          <w:szCs w:val="32"/>
          <w:lang w:val="en-US" w:eastAsia="zh-CN" w:bidi="ar"/>
        </w:rPr>
        <w:t>12</w:t>
      </w:r>
      <w:r>
        <w:rPr>
          <w:rFonts w:hint="eastAsia" w:ascii="Times New Roman" w:hAnsi="Times New Roman" w:eastAsia="仿宋_GB2312" w:cs="Times New Roman"/>
          <w:spacing w:val="0"/>
          <w:w w:val="100"/>
          <w:kern w:val="0"/>
          <w:sz w:val="32"/>
          <w:szCs w:val="32"/>
          <w:lang w:val="en-US" w:eastAsia="zh-CN" w:bidi="ar"/>
        </w:rPr>
        <w:t>号）等相关法律、法规和文件精神，结合我市实际，制定本</w:t>
      </w:r>
      <w:r>
        <w:rPr>
          <w:rFonts w:hint="eastAsia" w:ascii="仿宋_GB2312" w:hAnsi="Calibri" w:eastAsia="仿宋_GB2312" w:cs="仿宋_GB2312"/>
          <w:i w:val="0"/>
          <w:iCs w:val="0"/>
          <w:caps w:val="0"/>
          <w:color w:val="000000"/>
          <w:spacing w:val="0"/>
          <w:kern w:val="0"/>
          <w:sz w:val="31"/>
          <w:szCs w:val="31"/>
          <w:shd w:val="clear" w:fill="FFFFFF"/>
          <w:lang w:val="en-US" w:eastAsia="zh-CN" w:bidi="ar"/>
        </w:rPr>
        <w:t>《办法》</w:t>
      </w:r>
      <w:r>
        <w:rPr>
          <w:rFonts w:hint="eastAsia" w:ascii="Times New Roman" w:hAnsi="Times New Roman" w:eastAsia="仿宋_GB2312" w:cs="Times New Roman"/>
          <w:spacing w:val="0"/>
          <w:w w:val="100"/>
          <w:kern w:val="0"/>
          <w:sz w:val="32"/>
          <w:szCs w:val="32"/>
          <w:lang w:val="en-US" w:eastAsia="zh-CN" w:bidi="ar"/>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default" w:ascii="黑体" w:hAnsi="黑体" w:eastAsia="黑体" w:cs="黑体"/>
          <w:b w:val="0"/>
          <w:bCs w:val="0"/>
          <w:i w:val="0"/>
          <w:iCs w:val="0"/>
          <w:caps w:val="0"/>
          <w:color w:val="000000"/>
          <w:spacing w:val="0"/>
          <w:sz w:val="31"/>
          <w:szCs w:val="31"/>
          <w:shd w:val="clear" w:fill="FFFFFF"/>
        </w:rPr>
      </w:pPr>
      <w:r>
        <w:rPr>
          <w:rFonts w:hint="eastAsia" w:ascii="黑体" w:hAnsi="黑体" w:eastAsia="黑体" w:cs="黑体"/>
          <w:b w:val="0"/>
          <w:bCs w:val="0"/>
          <w:i w:val="0"/>
          <w:iCs w:val="0"/>
          <w:caps w:val="0"/>
          <w:color w:val="000000"/>
          <w:spacing w:val="0"/>
          <w:sz w:val="31"/>
          <w:szCs w:val="31"/>
          <w:shd w:val="clear" w:fill="FFFFFF"/>
        </w:rPr>
        <w:t>三、</w:t>
      </w:r>
      <w:r>
        <w:rPr>
          <w:rFonts w:hint="eastAsia" w:ascii="黑体" w:hAnsi="黑体" w:eastAsia="黑体" w:cs="黑体"/>
          <w:b w:val="0"/>
          <w:bCs w:val="0"/>
          <w:i w:val="0"/>
          <w:iCs w:val="0"/>
          <w:caps w:val="0"/>
          <w:color w:val="000000"/>
          <w:spacing w:val="0"/>
          <w:sz w:val="31"/>
          <w:szCs w:val="31"/>
          <w:shd w:val="clear" w:fill="FFFFFF"/>
          <w:lang w:val="en-US" w:eastAsia="zh-CN"/>
        </w:rPr>
        <w:t>主要</w:t>
      </w:r>
      <w:r>
        <w:rPr>
          <w:rFonts w:hint="eastAsia" w:ascii="黑体" w:hAnsi="黑体" w:eastAsia="黑体" w:cs="黑体"/>
          <w:b w:val="0"/>
          <w:bCs w:val="0"/>
          <w:i w:val="0"/>
          <w:iCs w:val="0"/>
          <w:caps w:val="0"/>
          <w:color w:val="000000"/>
          <w:spacing w:val="0"/>
          <w:sz w:val="31"/>
          <w:szCs w:val="31"/>
          <w:shd w:val="clear" w:fill="FFFFFF"/>
        </w:rPr>
        <w:t>内容</w:t>
      </w:r>
    </w:p>
    <w:p>
      <w:pPr>
        <w:ind w:firstLine="640" w:firstLineChars="200"/>
      </w:pPr>
      <w:r>
        <w:rPr>
          <w:rFonts w:hint="default" w:ascii="Times New Roman" w:hAnsi="Times New Roman" w:eastAsia="仿宋_GB2312" w:cs="Times New Roman"/>
          <w:b w:val="0"/>
          <w:bCs w:val="0"/>
          <w:spacing w:val="0"/>
          <w:w w:val="100"/>
          <w:sz w:val="32"/>
          <w:szCs w:val="32"/>
          <w:lang w:val="en-US" w:eastAsia="zh-CN" w:bidi="ar-SA"/>
        </w:rPr>
        <w:t>《问责办法》针对全市货物运输超限超载治理不力的情况启动问责，办法共13条，主要明确了问责对象、问责方式、问责情形，切实用严格的制度、严厉的问责，推动各县（市、区）夯实政府主体责任，各部门压实行业监管职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yYTkyYjllODdiZWE2Yjg0NGU5ZTZhMjdjMjU3YTMifQ=="/>
  </w:docVars>
  <w:rsids>
    <w:rsidRoot w:val="6B1D669B"/>
    <w:rsid w:val="432418B7"/>
    <w:rsid w:val="6B1D6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2023-12-27T07:33:00Z</dcterms:created>
  <dc:creator>summer</dc:creator>
  <cp:lastModifiedBy>summer</cp:lastModifiedBy>
  <dcterms:modified xsi:type="dcterms:W3CDTF">2023-12-27T07:45:20Z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DF9AE39AE8174CBEB748F7E103EE0A45_11</vt:lpwstr>
  </property>
</Properties>
</file>